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中华人民共和国国务院令</w:t>
      </w:r>
      <w:r>
        <w:rPr>
          <w:rFonts w:hint="default" w:ascii="Arial" w:hAnsi="Arial" w:eastAsia="宋体" w:cs="Arial"/>
          <w:b/>
          <w:i w:val="0"/>
          <w:caps w:val="0"/>
          <w:color w:val="333333"/>
          <w:spacing w:val="0"/>
          <w:kern w:val="0"/>
          <w:sz w:val="21"/>
          <w:szCs w:val="21"/>
          <w:shd w:val="clear" w:fill="FFFFFF"/>
          <w:lang w:val="en-US" w:eastAsia="zh-CN" w:bidi="ar"/>
        </w:rPr>
        <w:br w:type="textWrapping"/>
      </w:r>
      <w:r>
        <w:rPr>
          <w:rFonts w:hint="default" w:ascii="Arial" w:hAnsi="Arial" w:eastAsia="宋体" w:cs="Arial"/>
          <w:b/>
          <w:i w:val="0"/>
          <w:caps w:val="0"/>
          <w:color w:val="333333"/>
          <w:spacing w:val="0"/>
          <w:kern w:val="0"/>
          <w:sz w:val="21"/>
          <w:szCs w:val="21"/>
          <w:shd w:val="clear" w:fill="FFFFFF"/>
          <w:lang w:val="en-US" w:eastAsia="zh-CN" w:bidi="ar"/>
        </w:rPr>
        <w:t>　　</w:t>
      </w:r>
      <w:r>
        <w:rPr>
          <w:rFonts w:hint="default" w:ascii="Arial" w:hAnsi="Arial" w:eastAsia="宋体" w:cs="Arial"/>
          <w:i w:val="0"/>
          <w:caps w:val="0"/>
          <w:color w:val="333333"/>
          <w:spacing w:val="0"/>
          <w:kern w:val="0"/>
          <w:sz w:val="21"/>
          <w:szCs w:val="21"/>
          <w:shd w:val="clear" w:fill="FFFFFF"/>
          <w:lang w:val="en-US" w:eastAsia="zh-CN" w:bidi="ar"/>
        </w:rPr>
        <w:t>第649号</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现公布《社会救助暂行办法》，自2014年5月1日起施行。</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总理 李克强</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2014年2月21日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right="0"/>
        <w:rPr>
          <w:color w:val="000000"/>
          <w:sz w:val="33"/>
          <w:szCs w:val="33"/>
        </w:rPr>
      </w:pPr>
      <w:bookmarkStart w:id="0" w:name="2"/>
      <w:bookmarkEnd w:id="0"/>
      <w:bookmarkStart w:id="1" w:name="sub12226989_2"/>
      <w:bookmarkEnd w:id="1"/>
      <w:bookmarkStart w:id="2" w:name="政策全文"/>
      <w:bookmarkEnd w:id="2"/>
    </w:p>
    <w:p>
      <w:pPr>
        <w:keepNext w:val="0"/>
        <w:keepLines w:val="0"/>
        <w:widowControl/>
        <w:suppressLineNumbers w:val="0"/>
        <w:pBdr>
          <w:left w:val="single" w:color="4F9CEE" w:sz="48" w:space="0"/>
        </w:pBdr>
        <w:shd w:val="clear" w:fill="FFFFFF"/>
        <w:spacing w:before="525" w:beforeAutospacing="0" w:after="225" w:afterAutospacing="0" w:line="360" w:lineRule="atLeast"/>
        <w:ind w:left="-450" w:right="0" w:firstLine="0"/>
        <w:jc w:val="left"/>
        <w:rPr>
          <w:rFonts w:ascii="黑体" w:hAnsi="宋体" w:eastAsia="黑体" w:cs="黑体"/>
          <w:i w:val="0"/>
          <w:caps w:val="0"/>
          <w:color w:val="333333"/>
          <w:spacing w:val="0"/>
          <w:sz w:val="33"/>
          <w:szCs w:val="33"/>
        </w:rPr>
      </w:pPr>
      <w:bookmarkStart w:id="5" w:name="_GoBack"/>
      <w:bookmarkEnd w:id="5"/>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社会救助暂行办法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第一章 总 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第一条 为了加强社会救助，保障公民的基本生活，促进社会公平，维护社会和谐稳定，根据宪法，制定本办法。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第二条 社会救助制度坚持托底线、救急难、可持续，与其他社会保障制度相衔接，社会救助水平与经济社会发展水平相适应。</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[2]</w:t>
      </w:r>
      <w:bookmarkStart w:id="3" w:name="ref_[2]_12226989"/>
      <w:r>
        <w:rPr>
          <w:rFonts w:hint="default" w:ascii="Arial" w:hAnsi="Arial" w:eastAsia="宋体" w:cs="Arial"/>
          <w:i w:val="0"/>
          <w:caps w:val="0"/>
          <w:color w:val="136EC2"/>
          <w:spacing w:val="0"/>
          <w:kern w:val="0"/>
          <w:sz w:val="0"/>
          <w:szCs w:val="0"/>
          <w:u w:val="none"/>
          <w:shd w:val="clear" w:fill="FFFFFF"/>
          <w:lang w:val="en-US" w:eastAsia="zh-CN" w:bidi="ar"/>
        </w:rPr>
        <w:t> </w:t>
      </w:r>
      <w:bookmarkEnd w:id="3"/>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社会救助工作应当遵循公开、公平、公正、及时的原则。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第三条 国务院民政部门统筹全国</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"https://baike.baidu.com/item/%E7%A4%BE%E4%BC%9A%E6%95%91%E5%8A%A9"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社会救助</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体系建设。国务院民政、卫生计生、教育、住房城乡建设、人力资源社会保障等部门，按照各自职责负责相应的社会救助管理工作。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县级以上地方人民政府民政、卫生计生、教育、住房城乡建设、人力资源社会保障等部门，按照各自职责负责本行政区域内相应的社会救助管理工作。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前两款所列行政部门统称社会救助管理部门。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第四条 乡镇人民政府、街道办事处负责有关社会救助的申请受理、调查审核，具体工作由社会救助经办机构或者经办人员承担。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"https://baike.baidu.com/item/%E6%9D%91%E6%B0%91%E5%A7%94%E5%91%98%E4%BC%9A"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村民委员会</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、居民委员会协助做好有关社会救助工作。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第五条 县级以上人民政府应当将社会救助纳入国民经济和社会发展规划，建立健全政府领导、民政部门牵头、有关部门配合、社会力量参与的社会救助工作协调机制，完善社会救助资金、物资保障机制，将政府安排的社会救助资金和社会救助工作经费纳入财政预算。</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社会救助资金实行专项管理，分账核算，专款专用，任何单位或者个人不得挤占挪用。社会救助资金的支付，按照财政国库管理的有关规定执行。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第六条 县级以上人民政府应当按照国家统一规划建立社会救助管理信息系统，实现社会救助信息互联互通、资源共享。</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第七条 国家鼓励、支持社会力量参与社会救助。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第八条 对在社会救助工作中作出显著成绩的单位、个人，按照国家有关规定给予表彰、奖励。</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bookmarkStart w:id="4" w:name="ref_[3-4]_12226989"/>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第二章 最低生活保障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第九条 国家对共同生活的家庭成员人均收入低于当地最低生活保障标准，且符合当地最低生活保障家庭财产状况规定的家庭，给予最低生活保障。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第十条 最低生活保障标准，由省、自治区、直辖市或者设区的市级人民政府按照当地居民生活必需的费用确定、公布，并根据当地经济社会发展水平和物价变动情况适时调整。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最低生活保障家庭收入状况、财产状况的认定办法，由省、自治区、直辖市或者设区的市级人民政府按照国家有关规定制定。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第十一条 申请最低生活保障，按照下列程序办理：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（一）由共同生活的家庭成员向户籍所在地的乡镇人民政府、街道办事处提出书面申请；家庭成员申请有困难的，可以委托村民委员会、居民委员会代为提出申请。</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乡镇人民政府、街道办事处应当通过入户调查、邻里访问、信函索证、群众评议、信息核查等方式，对申请人的家庭收入状况、财产状况进行调查核实，提出初审意见，在申请人所在村、社区公示后报县级人民政府民政部门审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（三）县级人民政府民政部门经审查，对符合条件的申请予以批准，并在申请人所在村、社区公布；对不符合条件的申请不予批准，并书面向申请人说明理由。</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第十二条 对批准获得最低生活保障的家庭，县级人民政府民政部门按照共同生活的家庭成员人均收入低于当地最低生活保障标准的差额，按月发给最低生活保障金。</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对获得最低生活保障后生活仍有困难的老年人、未成年人、重度残疾人和重病患者，县级以上地方人民政府应当采取必要措施给予生活保障。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第十三条 最低生活保障家庭的人口状况、收入状况、财产状况发生变化的，应当及时告知乡镇人民政府、街道办事处。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县级人民政府民政部门以及乡镇人民政府、街道办事处应当对获得最低生活保障家庭的人口状况、收入状况、财产状况定期核查。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最低生活保障家庭的人口状况、收入状况、财产状况发生变化的，县级人民政府民政部门应当及时决定增发、减发或者停发最低生活保障金；决定停发最低生活保障金的，应当书面说明理由。</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第三章 特困人员供养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第十四条 国家对无劳动能力、无生活来源且无法定赡养、抚养、扶养义务人，或者其法定赡养、抚养、扶养义务人无赡养、抚养、扶养能力的老年人、残疾人以及未满16周岁的未成年人，给予特困人员供养。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第十五条 特困人员供养的内容包括：</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（一）提供基本生活条件；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（二）对生活不能自理的给予照料；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（三）提供疾病治疗；</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（四）办理丧葬事宜。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特困人员供养标准，由省、自治区、直辖市或者设区的市级人民政府确定、公布。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特困人员供养应当与城乡居民基本养老保险、基本医疗保障、最低生活保障、孤儿基本生活保障等制度相衔接。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第十六条 申请特困人员供养，由本人向户籍所在地的乡镇人民政府、街道办事处提出书面申请；本人申请有困难的，可以委托村民委员会、居民委员会代为提出申请。</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特困人员供养的审批程序适用本办法第十一条规定。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第十七条 乡镇人民政府、街道办事处应当及时了解掌握居民的生活情况，发现符合特困供养条件的人员，应当主动为其依法办理供养。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第十八条 特困供养人员不再符合供养条件的，村民委员会、居民委员会或者供养服务机构应当告知乡镇人民政府、街道办事处，由乡镇人民政府、街道办事处审核并报县级人民政府民政部门核准后，终止供养并予以公示。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第十九条 特困供养人员可以在当地的供养服务机构集中供养，也可以在家分散供养。特困供养人员可以自行选择供养形式。</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第四章 受灾人员救助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第二十条 国家建立健全自然灾害救助制度，对基本生活受到自然灾害严重影响的人员，提供生活救助。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自然灾害救助实行属地管理，分级负责。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第二十一条 设区的市级以上人民政府和自然灾害多发、易发地区的县级人民政府应当根据自然灾害特点、居民人口数量和分布等情况，设立自然灾害救助物资储备库，保障自然灾害发生后救助物资的紧急供应。</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第二十二条 自然灾害发生后，县级以上人民政府或者人民政府的自然灾害救助应急综合协调机构应当根据情况紧急疏散、转移、安置受灾人员，及时为受灾人员提供必要的食品、饮用水、衣被、取暖、临时住所、医疗防疫等应急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第二十三条 灾情稳定后，受灾地区县级以上人民政府应当评估、核定并发布自然灾害损失情况。</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第二十四条 受灾地区人民政府应当在确保安全的前提下，对住房损毁严重的受灾人员进行过渡性安置。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第二十五条 自然灾害危险消除后，受灾地区人民政府民政等部门应当及时核实本行政区域内居民住房恢复重建补助对象，并给予资金、物资等救助。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第二十六条 自然灾害发生后，受灾地区人民政府应当为因当年冬寒或者次年春荒遇到生活困难的受灾人员提供基本生活救助。</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第五章 医疗救助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第二十七条 国家建立健全医疗救助制度，保障医疗救助对象获得基本医疗卫生服务。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第二十八条 下列人员可以申请相关医疗救助：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（一）最低生活保障家庭成员；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（二）特困供养人员；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（三）县级以上人民政府规定的其他特殊困难人员。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第二十九条 医疗救助采取下列方式：</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（一）对救助对象参加城镇居民基本医疗保险或者新型农村合作医疗的个人缴费部分，给予补贴；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（二）对救助对象经基本医疗保险、大病保险和其他补充医疗保险支付后，个人及其家庭难以承担的符合规定的基本医疗自负费用，给予补助。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医疗救助标准，由县级以上人民政府按照经济社会发展水平和医疗救助资金情况确定、公布。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第三十条 申请医疗救助的，应当向乡镇人民政府、街道办事处提出，经审核、公示后，由县级人民政府民政部门审批。最低生活保障家庭成员和特困供养人员的医疗救助，由县级人民政府民政部门直接办理。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第三十一条 县级以上人民政府应当建立健全医疗救助与基本医疗保险、大病保险相衔接的医疗费用结算机制，为医疗救助对象提供便捷服务。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第三十二条 国家建立疾病应急救助制度，对需要急救但身份不明或者无力支付急救费用的急重危伤病患者给予救助。符合规定的急救费用由疾病应急救助基金支付。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疾病应急救助制度应当与其他医疗保障制度相衔接。</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第六章 教育救助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第三十三条 国家对在义务教育阶段就学的最低生活保障家庭成员、特困供养人员，给予教育救助。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对在高中教育（含中等职业教育）、普通高等教育阶段就学的最低生活保障家庭成员、特困供养人员，以及不能入学接受义务教育的残疾儿童，根据实际情况给予适当教育救助。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第三十四条 教育救助根据不同教育阶段需求，采取减免相关费用、发放助学金、给予生活补助、安排勤工助学等方式实施，保障教育救助对象基本学习、生活需求。</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第三十五条 教育救助标准，由省、自治区、直辖市人民政府根据经济社会发展水平和教育救助对象的基本学习、生活需求确定、公布。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第三十六条 申请教育救助，应当按照国家有关规定向就读学校提出，按规定程序审核、确认后，由学校按照国家有关规定实施。</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第七章 住房救助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第三十七条 国家对符合规定标准的住房困难的最低生活保障家庭、分散供养的特困人员，给予住房救助。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第三十八条 住房救助通过配租公共租赁住房、发放住房租赁补贴、农村危房改造等方式实施。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第三十九条 住房困难标准和救助标准，由县级以上地方人民政府根据本行政区域经济社会发展水平、住房价格水平等因素确定、公布。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第四十条 城镇家庭申请住房救助的，应当经由乡镇人民政府、街道办事处或者直接向县级人民政府住房保障部门提出，经县级人民政府民政部门审核家庭收入、财产状况和县级人民政府住房保障部门审核家庭住房状况并公示后，对符合申请条件的申请人，由县级人民政府住房保障部门优先给予保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农村家庭申请住房救助的，按照县级以上人民政府有关规定执行。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第四十一条 各级人民政府按照国家规定通过财政投入、用地供应等措施为实施住房救助提供保障。</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第八章 就业救助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第四十二条 国家对最低生活保障家庭中有劳动能力并处于失业状态的成员，通过贷款贴息、社会保险补贴、岗位补贴、培训补贴、费用减免、公益性岗位安置等办法，给予就业救助。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第四十三条 最低生活保障家庭有劳动能力的成员均处于失业状态的，县级以上地方人民政府应当采取有针对性的措施，确保该家庭至少有一人就业。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第四十四条 申请就业救助的，应当向住所地街道、社区公共就业服务机构提出，公共就业服务机构核实后予以登记，并免费提供就业岗位信息、职业介绍、职业指导等就业服务。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第四十五条 最低生活保障家庭中有劳动能力但未就业的成员，应当接受人力资源社会保障等有关部门介绍的工作；无正当理由，连续3次拒绝接受介绍的与其健康状况、劳动能力等相适应的工作的，县级人民政府民政部门应当决定减发或者停发其本人的最低生活保障金。</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第四十六条 吸纳就业救助对象的用人单位，按照国家有关规定享受社会保险补贴、税收优惠、小额担保贷款等就业扶持政策。</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第九章 临时救助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第四十七条 国家对因火灾、交通事故等意外事件，家庭成员突发重大疾病等原因，导致基本生活暂时出现严重困难的家庭，或者因生活必需支出突然增加超出家庭承受能力，导致基本生活暂时出现严重困难的最低生活保障家庭，以及遭遇其他特殊困难的家庭，给予临时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第四十八条 申请临时救助的，应当向乡镇人民政府、街道办事处提出，经审核、公示后，由县级人民政府民政部门审批；救助金额较小的，县级人民政府民政部门可以委托乡镇人民政府、街道办事处审批。情况紧急的，可以按照规定简化审批手续。</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第四十九条 临时救助的具体事项、标准，由县级以上地方人民政府确定、公布。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第五十条 国家对生活无着的流浪、乞讨人员提供临时食宿、急病救治、协助返回等救助。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第五十一条 公安机关和其他有关行政机关的工作人员在执行公务时发现流浪、乞讨人员的，应当告知其向救助管理机构求助。对其中的残疾人、未成年人、老年人和行动不便的其他人员，应当引导、护送到救助管理机构；对突发急病人员，应当立即通知急救机构进行救治。</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第十章 社会力量参与</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第五十二条国家鼓励单位和个人等社会力量通过捐赠、设立帮扶项目、创办服务机构、提供志愿服务等方式，参与社会救助。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第五十三条 社会力量参与社会救助，按照国家有关规定享受财政补贴、税收优惠、费用减免等政策。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第五十四条 县级以上地方人民政府可以将社会救助中的具体服务事项通过委托、承包、采购等方式，向社会力量购买服务。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第五十五条 县级以上地方人民政府应当发挥社会工作服务机构和社会工作者作用，为社会救助对象提供社会融入、能力提升、心理疏导等专业服务。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第五十六条 社会救助管理部门及相关机构应当建立社会力量参与社会救助的机制和渠道，提供社会救助项目、需求信息，为社会力量参与社会救助创造条件、提供便利。</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第十一章 监督管理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第五十七条 县级以上人民政府及其社会救助管理部门应当加强对社会救助工作的监督检查，完善相关监督管理制度。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第五十八条 申请或者已获得社会救助的家庭，应当按照规定如实申报家庭收入状况、财产状况。</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县级以上人民政府民政部门根据申请或者已获得社会救助家庭的请求、委托，可以通过户籍管理、税务、社会保险、不动产登记、工商登记、住房公积金管理、车船管理等单位和银行、保险、证券等金融机构，代为查询、核对其家庭收入状况、财产状况；有关单位和金融机构应当予以配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县级以上人民政府民政部门应当建立申请和已获得社会救助家庭经济状况信息核对平台，为审核认定社会救助对象提供依据。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第五十九条 县级以上人民政府社会救助管理部门和乡镇人民政府、街道办事处在履行社会救助职责过程中，可以查阅、记录、复制与社会救助事项有关的资料，询问与社会救助事项有关的单位、个人，要求其对相关情况作出说明，提供相关证明材料。有关单位、个人应当如实提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第六十条 申请社会救助，应当按照本办法的规定提出；申请人难以确定社会救助管理部门的，可以先向社会救助经办机构或者县级人民政府民政部门求助。社会救助经办机构或者县级人民政府民政部门接到求助后，应当及时办理或者转交其他社会救助管理部门办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乡镇人民政府、街道办事处应当建立统一受理社会救助申请的窗口，及时受理、转办申请事项。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第六十一条 履行社会救助职责的工作人员对在社会救助工作中知悉的公民个人信息，除按照规定应当公示的信息外，应当予以保密。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第六十二条 县级以上人民政府及其社会救助管理部门应当通过报刊、广播、电视、互联网等媒体，宣传社会救助法律、法规和政策。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县级人民政府及其社会救助管理部门应当通过公共查阅室、资料索取点、信息公告栏等便于公众知晓的途径，及时公开社会救助资金、物资的管理和使用等情况，接受社会监督。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第六十三条 履行社会救助职责的工作人员行使职权，应当接受社会监督。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任何单位、个人有权对履行社会救助职责的工作人员在社会救助工作中的违法行为进行举报、投诉。受理举报、投诉的机关应当及时核实、处理。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第六十四条 县级以上人民政府财政部门、审计机关依法对社会救助资金、物资的筹集、分配、管理和使用实施监督。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第六十五条 申请或者已获得社会救助的家庭或者人员，对社会救助管理部门作出的具体行政行为不服的，可以依法申请行政复议或者提起</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"https://baike.baidu.com/item/%E8%A1%8C%E6%94%BF%E8%AF%89%E8%AE%BC"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行政诉讼</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第十二章 法律责任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第六十六条 违反本办法规定，有下列情形之一的，由上级行政机关或者监察机关责令改正；对直接负责的主管人员和其他直接责任人员依法给予处分：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（一）对符合申请条件的救助申请不予受理的；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（二）对符合救助条件的救助申请不予批准的；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（三）对不符合救助条件的救助申请予以批准的；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（四）泄露在工作中知悉的公民个人信息，造成后果的；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（五）丢失、篡改接受社会救助款物、服务记录等数据的；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（六）不按照规定发放社会救助资金、物资或者提供相关服务的；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（七）在履行社会救助职责过程中有其他滥用职权、玩忽职守、徇私舞弊行为的。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第六十七条 违反本办法规定，截留、挤占、挪用、私分社会救助资金、物资的，由有关部门责令追回；有违法所得的，没收违法所得；对直接负责的主管人员和其他直接责任人员依法给予处分。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第六十八条 采取虚报、隐瞒、伪造等手段，骗取社会救助资金、物资或者服务的，由有关部门决定停止社会救助，责令退回非法获取的救助资金、物资，可以处非法获取的救助款额或者物资价值1倍以上3倍以下的罚款；构成违反治安管理行为的，依法给予</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"https://baike.baidu.com/item/%E6%B2%BB%E5%AE%89%E7%AE%A1%E7%90%86%E5%A4%84%E7%BD%9A" \t "https://baike.baidu.com/item/_blank"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治安管理处罚</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第六十九条 违反本办法规定，构成犯罪的，依法追究刑事责任。</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[3-4]</w:t>
      </w:r>
      <w:r>
        <w:rPr>
          <w:rFonts w:hint="default" w:ascii="Arial" w:hAnsi="Arial" w:eastAsia="宋体" w:cs="Arial"/>
          <w:i w:val="0"/>
          <w:caps w:val="0"/>
          <w:color w:val="136EC2"/>
          <w:spacing w:val="0"/>
          <w:kern w:val="0"/>
          <w:sz w:val="0"/>
          <w:szCs w:val="0"/>
          <w:u w:val="none"/>
          <w:shd w:val="clear" w:fill="FFFFFF"/>
          <w:lang w:val="en-US" w:eastAsia="zh-CN" w:bidi="ar"/>
        </w:rPr>
        <w:t> </w:t>
      </w:r>
      <w:bookmarkEnd w:id="4"/>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第十三章 附 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第七十条 本办法自2014年5月1日起施行。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CB29B2"/>
    <w:rsid w:val="27CB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2019-06-25T07:06:00Z</dcterms:created>
  <dc:creator>Administrator</dc:creator>
  <cp:lastModifiedBy>Administrator</cp:lastModifiedBy>
  <dcterms:modified xsi:type="dcterms:W3CDTF">2019-06-25T07:07:04Z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