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FB9" w:rsidRPr="005F3FB9" w:rsidRDefault="005F3FB9" w:rsidP="005F3FB9">
      <w:pPr>
        <w:widowControl/>
        <w:spacing w:line="450" w:lineRule="atLeast"/>
        <w:jc w:val="center"/>
        <w:rPr>
          <w:rFonts w:ascii="微软雅黑" w:eastAsia="微软雅黑" w:hAnsi="微软雅黑" w:cs="宋体"/>
          <w:color w:val="333333"/>
          <w:kern w:val="0"/>
          <w:szCs w:val="21"/>
        </w:rPr>
      </w:pPr>
      <w:r w:rsidRPr="005F3FB9">
        <w:rPr>
          <w:rFonts w:ascii="微软雅黑" w:eastAsia="微软雅黑" w:hAnsi="微软雅黑" w:cs="宋体" w:hint="eastAsia"/>
          <w:color w:val="333333"/>
          <w:kern w:val="0"/>
          <w:sz w:val="24"/>
          <w:szCs w:val="24"/>
        </w:rPr>
        <w:t>保障农民工工资支付条例</w:t>
      </w:r>
    </w:p>
    <w:p w:rsidR="005F3FB9" w:rsidRPr="005F3FB9" w:rsidRDefault="005F3FB9" w:rsidP="005F3FB9">
      <w:pPr>
        <w:widowControl/>
        <w:spacing w:line="450" w:lineRule="atLeast"/>
        <w:jc w:val="center"/>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Cs w:val="21"/>
        </w:rPr>
        <w:t> </w:t>
      </w:r>
    </w:p>
    <w:p w:rsidR="005F3FB9" w:rsidRPr="005F3FB9" w:rsidRDefault="005F3FB9" w:rsidP="005F3FB9">
      <w:pPr>
        <w:widowControl/>
        <w:spacing w:line="450" w:lineRule="atLeast"/>
        <w:jc w:val="center"/>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第一章　总　　则</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第一条　为了规范农民工工资支付行为，保障农民工按时足额获得工资，根据《中华人民共和国劳动法》及有关法律规定，制定本条例。</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第二条　保障农民工工资支付，适用本条例。</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本条例所称农民工，是指为用人单位提供劳动的农村居民。</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本条例所称工资，是指农民工为用人单位提供劳动后应当获得的劳动报酬。</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第三条　农民工有按时足额获得工资的权利。任何单位和个人不得拖欠农民工工资。</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农民工应当遵守劳动纪律和职业道德，执行劳动安全卫生规程，完成劳动任务。</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第四条　县级以上地方人民政府对本行政区域内保障农民工工资支付工作负责，建立保障农民工工资支付工作协调机制，加强监管能力建设，健全保障农民工工资支付工作目标责任制，并纳入对本级人民政府有关部门和下级人民政府进行考核和监督的内容。</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乡镇人民政府、街道办事处应当加强对拖欠农民工工资矛盾的排查和调处工作，防范和化解矛盾，及时调解纠纷。</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第五条　保障农民工工资支付，应当坚持市场主体负责、政府依法监管、社会协同监督，按照源头治理、预防为主、防治结合、标本兼治的要求，依法根治拖欠农民工工资问题。</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lastRenderedPageBreak/>
        <w:t xml:space="preserve">　　第六条　用人单位实行农民工劳动用工实名制管理，与招用的农民工书面约定或者通过依法制定的规章制度规定工资支付标准、支付时间、支付方式等内容。</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第七条　人力资源社会保障行政部门负责保障农民工工资支付工作的组织协调、管理指导和农民工工资支付情况的监督检查，查处有关拖欠农民工工资案件。</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住房城乡建设、交通运输、水利等相关行业工程建设主管部门按照职责履行行业监管责任，督办因违法发包、转包、违法分包、挂靠、拖欠工程款等导致的拖欠农民工工资案件。</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发展改革等部门按照职责负责政府投资项目的审批管理，依法审查政府投资项目的资金来源和筹措方式，按规定及时安排政府投资，加强社会信用体系建设，组织对拖欠农民工工资失信联合惩戒对象依法依规予以限制和惩戒。</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财政部门负责政府投资资金的预算管理，根据经批准的预算按规定及时足额拨付政府投资资金。</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公安机关负责及时受理、侦办涉嫌拒不支付劳动报酬刑事案件，依法处置因农民工工资拖欠引发的社会治安案件。</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司法行政、自然资源、人民银行、审计、国有资产管理、税务、市场监管、金融监管等部门，按照职责做好与保障农民工工资支付相关的工作。</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第八条　工会、共产主义青年团、妇女联合会、残疾人联合会等组织按照职责依法维护农民工获得工资的权利。</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第九条　新闻媒体应当开展保障农民工工资支付法律法规政策的公益宣传和先进典型的报道，依法加强对拖欠农民工工资违法行为的舆论监督，引导用人单位增强依法用工、按时足额支付工资的法律意识，引导农民工依法维权。</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lastRenderedPageBreak/>
        <w:t xml:space="preserve">　　第十条　被拖欠工资的农民工有权依法投诉，或者申请劳动争议调解仲裁和提起诉讼。</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任何单位和个人对拖欠农民工工资的行为，有权向人力资源社会保障行政部门或者其他有关部门举报。</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人力资源社会保障行政部门和其他有关部门应当公开举报投诉电话、网站等渠道，依法接受对拖欠农民工工资行为的举报、投诉。对于举报、投诉的处理实行首问负责制，属于本部门受理的，应当依法及时处理；不属于本部门受理的，应当及时转送相关部门，相关部门应当依法及时处理，并将处理结果告知举报、投诉人。</w:t>
      </w:r>
    </w:p>
    <w:p w:rsidR="005F3FB9" w:rsidRPr="005F3FB9" w:rsidRDefault="005F3FB9" w:rsidP="005F3FB9">
      <w:pPr>
        <w:widowControl/>
        <w:spacing w:line="450" w:lineRule="atLeast"/>
        <w:jc w:val="center"/>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第二章　工资支付形式与周期</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第十一条　农民工工资应当以货币形式，通过银行转账或者现金支付给农民工本人，不得以实物或者有价证券等其他形式替代。</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第十二条　用人单位应当按照与农民工书面约定或者依法制定的规章制度规定的工资支付周期和具体支付日期足额支付工资。</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第十三条　实行月、周、日、小时工资制的，按照月、周、日、小时为周期支付工资；实行计件工资制的，工资支付周期由双方依法约定。</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第十四条　用人单位与农民工书面约定或者依法制定的规章制度规定的具体支付日期，可以在农民工提供劳动的当期或者次期。具体支付日期遇法定节假日或者休息日的，应当在法定节假日或者休息日前支付。</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用人单位因不可抗力未能在支付日期支付工资的，应当在不可抗力消除后及时支付。</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lastRenderedPageBreak/>
        <w:t xml:space="preserve">　　第十五条　用人单位应当按照工资支付周期编制书面工资支付台账，并至少保存3年。</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书面工资支付台账应当包括用人单位名称，支付周期，支付日期，支付对象姓名、身份证号码、联系方式，工作时间，应发工资项目及数额，代扣、代缴、扣除项目和数额，实发工资数额，银行代发工资凭证或者农民工签字等内容。</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用人单位向农民工支付工资时，应当提供农民工本人的工资清单。</w:t>
      </w:r>
    </w:p>
    <w:p w:rsidR="005F3FB9" w:rsidRPr="005F3FB9" w:rsidRDefault="005F3FB9" w:rsidP="005F3FB9">
      <w:pPr>
        <w:widowControl/>
        <w:spacing w:line="450" w:lineRule="atLeast"/>
        <w:jc w:val="center"/>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第三章　工资清偿</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第十六条　用人单位拖欠农民工工资的，应当依法予以清偿。</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第十七条　不具备合法经营资格的单位招用农民工，农民工已经付出劳动而未获得工资的，依照有关法律规定执行。</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第十八条　用工单位使用个人、不具备合法经营资格的单位或者未依法取得劳务派遣许可证的单位派遣的农民工，拖欠农民工工资的，由用工单位清偿，并可以依法进行追偿。</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第十九条　用人单位将工作任务发包给个人或者不具备合法经营资格的单位，导致拖欠所招用农民工工资的，依照有关法律规定执行。</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用人单位允许个人、不具备合法经营资格或者未取得相应资质的单位以用人单位的名义对外经营，导致拖欠所招用农民工工资的，由用人单位清偿，并可以依法进行追偿。</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第二十条　合伙企业、个人独资企业、个体经济组织等用人单位拖欠农民工工资的，应当依法予以清偿；不清偿的，由出资人依法清偿。</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lastRenderedPageBreak/>
        <w:t xml:space="preserve">　　第二十一条　用人单位合并或者分立时，应当在实施合并或者分立前依法清偿拖欠的农民工工资；经与农民工书面协商一致的，可以由合并或者分立后承继其权利和义务的用人单位清偿。</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第二十二条　用人单位被依法吊销营业执照或者登记证书、被责令关闭、被撤销或者依法解散的，应当在申请注销登记前依法清偿拖欠的农民工工资。</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未依据前款规定清偿农民工工资的用人单位主要出资人，应当在注册新用人单位前清偿拖欠的农民工工资。</w:t>
      </w:r>
    </w:p>
    <w:p w:rsidR="005F3FB9" w:rsidRPr="005F3FB9" w:rsidRDefault="005F3FB9" w:rsidP="005F3FB9">
      <w:pPr>
        <w:widowControl/>
        <w:spacing w:line="450" w:lineRule="atLeast"/>
        <w:jc w:val="center"/>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第四章　工程建设领域特别规定</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第二十三条　建设单位应当有满足施工所需要的资金安排。没有满足施工所需要的资金安排的，工程建设项目不得开工建设；依法需要办理施工许可证的，相关行业工程建设主管部门不予颁发施工许可证。</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政府投资项目所需资金，应当按照国家有关规定落实到位，不得由施工单位垫资建设。</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第二十四条　建设单位应当向施工单位提供工程款支付担保。</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建设单位与施工总承包单位依法订立书面工程施工合同，应当约定工程款计量周期、工程款进度结算办法以及人工费用拨付周期，并按照保障农民工工资按时足额支付的要求约定人工费用。人工费用拨付周期不得超过1个月。</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建设单位与施工总承包单位应当将工程施工合同保存备查。</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第二十五条　施工总承包单位与分包单位依法订立书面分包合同，应当约定工程款计量周期、工程款进度结算办法。</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第二十六条　施工总承包单位应当按照有关规定开设农民工工资专用账户，专项用于支付该工程建设项目农民工工资。</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lastRenderedPageBreak/>
        <w:t xml:space="preserve">　　开设、使用农民工工资专用账户有关资料应当由施工总承包单位妥善保存备查。</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第二十七条　金融机构应当优化农民工工资专用账户开设服务流程，做好农民工工资专用账户的日常管理工作；发现资金未按约定拨付等情况的，及时通知施工总承包单位，由施工总承包单位报告人力资源社会保障行政部门和相关行业工程建设主管部门，并纳入欠薪预警系统。</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工程完工且未拖欠农民工工资的，施工总承包单位公示30日后，可以申请注销农民工工资专用账户，账户内余额归施工总承包单位所有。</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第二十八条　施工总承包单位或者分包单位应当依法与所招用的农民工订立劳动合同并进行用工实名登记，具备条件的行业应当通过相应的管理服务信息平台进行用工实名登记、管理。未与施工总承包单位或者分包单位订立劳动合同并进行用工实名登记的人员，不得进入项目现场施工。</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施工总承包单位应当在工程项目部配备劳资专管员，对分包单位劳动用工实施监督管理，掌握施工现场用工、考勤、工资支付等情况，审核分包单位编制的农民工工资支付表，分包单位应当予以配合。</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施工总承包单位、分包单位应当建立用工管理台账，并保存至工程完工且工资全部结清后至少3年。</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第二十九条　建设单位应当按照合同约定及时拨付工程款，并将人工费用及时足额拨付至农民工工资专用账户，加强对施工总承包单位按时足额支付农民工工资的监督。</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因建设单位未按照合同约定及时拨付工程款导致农民工工资拖欠的，建设单位应当以未结清的工程款为限先行垫付被拖欠的农民工工资。</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lastRenderedPageBreak/>
        <w:t xml:space="preserve">　　建设单位应当以项目为单位建立保障农民工工资支付协调机制和工资拖欠预防机制，督促施工总承包单位加强劳动用工管理，妥善处理与农民工工资支付相关的矛盾纠纷。发生农民工集体讨薪事件的，建设单位应当会同施工总承包单位及时处理，并向项目所在地人力资源社会保障行政部门和相关行业工程建设主管部门报告有关情况。</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第三十条　分包单位对所招用农民工的实名制管理和工资支付负直接责任。</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施工总承包单位对分包单位劳动用工和工资发放等情况进行监督。</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分包单位拖欠农民工工资的，由施工总承包单位先行清偿，再依法进行追偿。</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工程建设项目转包，拖欠农民工工资的，由施工总承包单位先行清偿，再依法进行追偿。</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第三十一条　工程建设领域推行分包单位农民工工资委托施工总承包单位代发制度。</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分包单位应当按月考核农民工工作量并编制工资支付表，经农民工本人签字确认后，与当月工程进度等情况一并交施工总承包单位。</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施工总承包单位根据分包单位编制的工资支付表，通过农民工工资专用账户直接将工资支付到农民工本人的银行账户，并向分包单位提供代发工资凭证。</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用于支付农民工工资的银行账户所绑定的农民工本人社会保障卡或者银行卡，用人单位或者其他人员不得以任何理由扣押或者变相扣押。</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第三十二条　施工总承包单位应当按照有关规定存储工资保证金，专项用于支付为所承包工程提供劳动的农民工被拖欠的工资。</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lastRenderedPageBreak/>
        <w:t xml:space="preserve">　　工资保证金实行差异化存储办法，对一定时期内未发生工资拖欠的单位实行减免措施，对发生工资拖欠的单位适当提高存储比例。工资保证金可以用金融机构保函替代。</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工资保证金的存储比例、存储形式、减免措施等具体办法，由国务院人力资源社会保障行政部门会同有关部门制定。</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第三十三条　除法律另有规定外，农民工工资专用账户资金和工资保证金不得因支付为本项目提供劳动的农民工工资之外的原因被查封、冻结或者划拨。</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第三十四条　施工总承包单位应当在施工现场醒目位置设立维权信息告示牌，明示下列事项：</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（一）建设单位、施工总承包单位及所在项目部、分包单位、相关行业工程建设主管部门、劳资专管员等基本信息；</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（二）当地最低工资标准、工资支付日期等基本信息；</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（三）相关行业工程建设主管部门和劳动保障监察投诉举报电话、劳动争议调解仲裁申请渠道、法律援助申请渠道、公共法律服务热线等信息。</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第三十五条　建设单位与施工总承包单位或者承包单位与分包单位因工程数量、质量、造价等产生争议的，建设单位不得因争议不按照本条例第二十四条的规定拨付工程款中的人工费用，施工总承包单位也不得因争议不按照规定代发工资。</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第三十六条　建设单位或者施工总承包单位将建设工程发包或者分包给个人或者不具备合法经营资格的单位，导致拖欠农民工工资的，由建设单位或者施工总承包单位清偿。</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lastRenderedPageBreak/>
        <w:t xml:space="preserve">　　施工单位允许其他单位和个人以施工单位的名义对外承揽建设工程，导致拖欠农民工工资的，由施工单位清偿。</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第三十七条　工程建设项目违反国土空间规划、工程建设等法律法规，导致拖欠农民工工资的，由建设单位清偿。</w:t>
      </w:r>
    </w:p>
    <w:p w:rsidR="005F3FB9" w:rsidRPr="005F3FB9" w:rsidRDefault="005F3FB9" w:rsidP="005F3FB9">
      <w:pPr>
        <w:widowControl/>
        <w:spacing w:line="450" w:lineRule="atLeast"/>
        <w:jc w:val="center"/>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第五章　监督检查</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第三十八条　县级以上地方人民政府应当建立农民工工资支付监控预警平台，实现人力资源社会保障、发展改革、司法行政、财政、住房城乡建设、交通运输、水利等部门的工程项目审批、资金落实、施工许可、劳动用工、工资支付等信息及时共享。</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人力资源社会保障行政部门根据水电燃气供应、物业管理、信贷、税收等反映企业生产经营相关指标的变化情况，及时监控和预警工资支付隐患并做好防范工作，市场监管、金融监管、税务等部门应当予以配合。</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第三十九条　人力资源社会保障行政部门、相关行业工程建设主管部门和其他有关部门应当按照职责，加强对用人单位与农民工签订劳动合同、工资支付以及工程建设项目实行农民工实名制管理、农民工工资专用账户管理、施工总承包单位代发工资、工资保证金存储、维权信息公示等情况的监督检查，预防和减少拖欠农民工工资行为的发生。</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第四十条　人力资源社会保障行政部门在查处拖欠农民工工资案件时，需要依法查询相关单位金融账户和相关当事人拥有房产、车辆等情况的，应当经设区的市级以上地方人民政府人力资源社会保障行政部门负责人批准，有关金融机构和登记部门应当予以配合。</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lastRenderedPageBreak/>
        <w:t xml:space="preserve">　　第四十一条　人力资源社会保障行政部门在查处拖欠农民工工资案件时，发生用人单位拒不配合调查、清偿责任主体及相关当事人无法联系等情形的，可以请求公安机关和其他有关部门协助处理。</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人力资源社会保障行政部门发现拖欠农民工工资的违法行为涉嫌构成拒不支付劳动报酬罪的，应当按照有关规定及时移送公安机关审查并作出决定。</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第四十二条　人力资源社会保障行政部门作出责令支付被拖欠的农民工工资的决定，相关单位不支付的，可以依法申请人民法院强制执行。</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第四十三条　相关行业工程建设主管部门应当依法规范本领域建设市场秩序，对违法发包、转包、违法分包、挂靠等行为进行查处，并对导致拖欠农民工工资的违法行为及时予以制止、纠正。</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第四十四条　财政部门、审计机关和相关行业工程建设主管部门按照职责，依法对政府投资项目建设单位按照工程施工合同约定向农民工工资专用账户拨付资金情况进行监督。</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第四十五条　司法行政部门和法律援助机构应当将农民工列为法律援助的重点对象，并依法为请求支付工资的农民工提供便捷的法律援助。</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公共法律服务相关机构应当积极参与相关诉讼、咨询、调解等活动，帮助解决拖欠农民工工资问题。</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第四十六条　人力资源社会保障行政部门、相关行业工程建设主管部门和其他有关部门应当按照“谁执法谁普法”普法责任制的要求，通过以案释法等多种形式，加大对保障农民工工资支付相关法律法规的普及宣传。</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第四十七条　人力资源社会保障行政部门应当建立用人单位及相关责任人劳动保障守法诚信档案，对用人单位开展守法诚信等级评价。</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lastRenderedPageBreak/>
        <w:t xml:space="preserve">　　用人单位有严重拖欠农民工工资违法行为的，由人力资源社会保障行政部门向社会公布，必要时可以通过召开新闻发布会等形式向媒体公开曝光。</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第四十八条　用人单位拖欠农民工工资，情节严重或者造成严重不良社会影响的，有关部门应当将该用人单位及其法定代表人或者主要负责人、直接负责的主管人员和其他直接责任人员列入拖欠农民工工资失信联合惩戒对象名单，在政府资金支持、政府采购、招投标、融资贷款、市场准入、税收优惠、评优评先、交通出行等方面依法依规予以限制。</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拖欠农民工工资需要列入失信联合惩戒名单的具体情形，由国务院人力资源社会保障行政部门规定。</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第四十九条　建设单位未依法提供工程款支付担保或者政府投资项目拖欠工程款，导致拖欠农民工工资的，县级以上地方人民政府应当限制其新建项目，并记入信用记录，纳入国家信用信息系统进行公示。</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第五十条　农民工与用人单位就拖欠工资存在争议，用人单位应当提供依法由其保存的劳动合同、职工名册、工资支付台账和清单等材料；不提供的，依法承担不利后果。</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第五十一条　工会依法维护农民工工资权益，对用人单位工资支付情况进行监督；发现拖欠农民工工资的，可以要求用人单位改正，拒不改正的，可以请求人力资源社会保障行政部门和其他有关部门依法处理。</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第五十二条　单位或者个人编造虚假事实或者采取非法手段讨要农民工工资，或者以拖欠农民工工资为名讨要工程款的，依法予以处理。</w:t>
      </w:r>
    </w:p>
    <w:p w:rsidR="005F3FB9" w:rsidRPr="005F3FB9" w:rsidRDefault="005F3FB9" w:rsidP="005F3FB9">
      <w:pPr>
        <w:widowControl/>
        <w:spacing w:line="450" w:lineRule="atLeast"/>
        <w:jc w:val="center"/>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第六章　法律责任</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第五十三条　违反本条例规定拖欠农民工工资的，依照有关法律规定执行。</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lastRenderedPageBreak/>
        <w:t xml:space="preserve">　　第五十四条　有下列情形之一的，由人力资源社会保障行政部门责令限期改正；逾期不改正的，对单位处2万元以上5万元以下的罚款，对法定代表人或者主要负责人、直接负责的主管人员和其他直接责任人员处1万元以上3万元以下的罚款：</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（一）以实物、有价证券等形式代替货币支付农民工工资；</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（二）未编制工资支付台账并依法保存，或者未向农民工提供工资清单；</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（三）扣押或者变相扣押用于支付农民工工资的银行账户所绑定的农民工本人社会保障卡或者银行卡。</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第五十五条　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（一）施工总承包单位未按规定开设或者使用农民工工资专用账户；</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（二）施工总承包单位未按规定存储工资保证金或者未提供金融机构保函；</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（三）施工总承包单位、分包单位未实行劳动用工实名制管理。</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第五十六条　有下列情形之一的，由人力资源社会保障行政部门、相关行业工程建设主管部门按照职责责令限期改正；逾期不改正的，处5万元以上10万元以下的罚款：</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（一）分包单位未按月考核农民工工作量、编制工资支付表并经农民工本人签字确认；</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（二）施工总承包单位未对分包单位劳动用工实施监督管理；</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（三）分包单位未配合施工总承包单位对其劳动用工进行监督管理；</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lastRenderedPageBreak/>
        <w:t xml:space="preserve">　　（四）施工总承包单位未实行施工现场维权信息公示制度。</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第五十七条　有下列情形之一的，由人力资源社会保障行政部门、相关行业工程建设主管部门按照职责责令限期改正；逾期不改正的，责令项目停工，并处5万元以上10万元以下的罚款：</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（一）建设单位未依法提供工程款支付担保；</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（二）建设单位未按约定及时足额向农民工工资专用账户拨付工程款中的人工费用；</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（三）建设单位或者施工总承包单位拒不提供或者无法提供工程施工合同、农民工工资专用账户有关资料。</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第五十八条　不依法配合人力资源社会保障行政部门查询相关单位金融账户的，由金融监管部门责令改正；拒不改正的，处2万元以上5万元以下的罚款。</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第五十九条　政府投资项目政府投资资金不到位拖欠农民工工资的，由人力资源社会保障行政部门报本级人民政府批准，责令限期足额拨付所拖欠的资金；逾期不拨付的，由上一级人民政府人力资源社会保障行政部门约谈直接责任部门和相关监管部门负责人，必要时进行通报，约谈地方人民政府负责人。情节严重的，对地方人民政府及其有关部门负责人、直接负责的主管人员和其他直接责任人员依法依规给予处分。</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第六十条　政府投资项目建设单位未经批准立项建设、擅自扩大建设规模、擅自增加投资概算、未及时拨付工程款等导致拖欠农民工工资的，除依法承担责任外，由人力资源社会保障行政部门、其他有关部门按照职责约谈建设单位负责人，并作为其业绩考核、薪酬分配、评优评先、职务晋升等的重要依据。</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lastRenderedPageBreak/>
        <w:t xml:space="preserve">　　第六十一条　对于建设资金不到位、违法违规开工建设的社会投资工程建设项目拖欠农民工工资的，由人力资源社会保障行政部门、其他有关部门按照职责依法对建设单位进行处罚；对建设单位负责人依法依规给予处分。相关部门工作人员未依法履行职责的，由有关机关依法依规给予处分。</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第六十二条　县级以上地方人民政府人力资源社会保障、发展改革、财政、公安等部门和相关行业工程建设主管部门工作人员，在履行农民工工资支付监督管理职责过程中滥用职权、玩忽职守、徇私舞弊的，依法依规给予处分；构成犯罪的，依法追究刑事责任。</w:t>
      </w:r>
    </w:p>
    <w:p w:rsidR="005F3FB9" w:rsidRPr="005F3FB9" w:rsidRDefault="005F3FB9" w:rsidP="005F3FB9">
      <w:pPr>
        <w:widowControl/>
        <w:spacing w:line="450" w:lineRule="atLeast"/>
        <w:jc w:val="center"/>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第七章　附　　则</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第六十三条　用人单位一时难以支付拖欠的农民工工资或者拖欠农民工工资逃匿的，县级以上地方人民政府可以动用应急周转金，先行垫付用人单位拖欠的农民工部分工资或者基本生活费。对已经垫付的应急周转金，应当依法向拖欠农民工工资的用人单位进行追偿。</w:t>
      </w:r>
    </w:p>
    <w:p w:rsidR="005F3FB9" w:rsidRPr="005F3FB9" w:rsidRDefault="005F3FB9" w:rsidP="005F3FB9">
      <w:pPr>
        <w:widowControl/>
        <w:spacing w:line="450" w:lineRule="atLeast"/>
        <w:jc w:val="left"/>
        <w:rPr>
          <w:rFonts w:ascii="微软雅黑" w:eastAsia="微软雅黑" w:hAnsi="微软雅黑" w:cs="宋体" w:hint="eastAsia"/>
          <w:color w:val="333333"/>
          <w:kern w:val="0"/>
          <w:szCs w:val="21"/>
        </w:rPr>
      </w:pPr>
      <w:r w:rsidRPr="005F3FB9">
        <w:rPr>
          <w:rFonts w:ascii="微软雅黑" w:eastAsia="微软雅黑" w:hAnsi="微软雅黑" w:cs="宋体" w:hint="eastAsia"/>
          <w:color w:val="333333"/>
          <w:kern w:val="0"/>
          <w:sz w:val="24"/>
          <w:szCs w:val="24"/>
        </w:rPr>
        <w:t xml:space="preserve">　　第六十四条　本条例自2020年5月1日起施行。</w:t>
      </w:r>
    </w:p>
    <w:p w:rsidR="006270B5" w:rsidRDefault="006270B5"/>
    <w:sectPr w:rsidR="006270B5" w:rsidSect="006270B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3FB9"/>
    <w:rsid w:val="005F3FB9"/>
    <w:rsid w:val="006270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0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31367026">
      <w:bodyDiv w:val="1"/>
      <w:marLeft w:val="0"/>
      <w:marRight w:val="0"/>
      <w:marTop w:val="0"/>
      <w:marBottom w:val="0"/>
      <w:divBdr>
        <w:top w:val="none" w:sz="0" w:space="0" w:color="auto"/>
        <w:left w:val="none" w:sz="0" w:space="0" w:color="auto"/>
        <w:bottom w:val="none" w:sz="0" w:space="0" w:color="auto"/>
        <w:right w:val="none" w:sz="0" w:space="0" w:color="auto"/>
      </w:divBdr>
      <w:divsChild>
        <w:div w:id="496191019">
          <w:marLeft w:val="0"/>
          <w:marRight w:val="0"/>
          <w:marTop w:val="0"/>
          <w:marBottom w:val="0"/>
          <w:divBdr>
            <w:top w:val="none" w:sz="0" w:space="0" w:color="auto"/>
            <w:left w:val="none" w:sz="0" w:space="0" w:color="auto"/>
            <w:bottom w:val="none" w:sz="0" w:space="0" w:color="auto"/>
            <w:right w:val="none" w:sz="0" w:space="0" w:color="auto"/>
          </w:divBdr>
          <w:divsChild>
            <w:div w:id="1074163567">
              <w:marLeft w:val="0"/>
              <w:marRight w:val="0"/>
              <w:marTop w:val="0"/>
              <w:marBottom w:val="0"/>
              <w:divBdr>
                <w:top w:val="none" w:sz="0" w:space="0" w:color="auto"/>
                <w:left w:val="none" w:sz="0" w:space="0" w:color="auto"/>
                <w:bottom w:val="none" w:sz="0" w:space="0" w:color="auto"/>
                <w:right w:val="none" w:sz="0" w:space="0" w:color="auto"/>
              </w:divBdr>
              <w:divsChild>
                <w:div w:id="433088928">
                  <w:marLeft w:val="0"/>
                  <w:marRight w:val="0"/>
                  <w:marTop w:val="210"/>
                  <w:marBottom w:val="0"/>
                  <w:divBdr>
                    <w:top w:val="single" w:sz="6" w:space="23" w:color="EAEAEA"/>
                    <w:left w:val="single" w:sz="6" w:space="30" w:color="EAEAEA"/>
                    <w:bottom w:val="single" w:sz="6" w:space="23" w:color="EAEAEA"/>
                    <w:right w:val="single" w:sz="6" w:space="30" w:color="EAEAEA"/>
                  </w:divBdr>
                  <w:divsChild>
                    <w:div w:id="1727558211">
                      <w:marLeft w:val="0"/>
                      <w:marRight w:val="0"/>
                      <w:marTop w:val="0"/>
                      <w:marBottom w:val="0"/>
                      <w:divBdr>
                        <w:top w:val="none" w:sz="0" w:space="0" w:color="auto"/>
                        <w:left w:val="none" w:sz="0" w:space="0" w:color="auto"/>
                        <w:bottom w:val="none" w:sz="0" w:space="0" w:color="auto"/>
                        <w:right w:val="none" w:sz="0" w:space="0" w:color="auto"/>
                      </w:divBdr>
                      <w:divsChild>
                        <w:div w:id="176076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1230</Words>
  <Characters>7017</Characters>
  <Application>Microsoft Office Word</Application>
  <DocSecurity>0</DocSecurity>
  <Lines>58</Lines>
  <Paragraphs>16</Paragraphs>
  <ScaleCrop>false</ScaleCrop>
  <Company/>
  <LinksUpToDate>false</LinksUpToDate>
  <CharactersWithSpaces>8231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2021-03-15T02:47:00Z</dcterms:created>
  <dcterms:modified xsi:type="dcterms:W3CDTF">2021-03-15T02:47:00Z</dcterms:modified>
</cp:coreProperties>
</file>