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黑体" w:eastAsia="黑体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区十六届人大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次会议文件之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十六</w:t>
      </w:r>
    </w:p>
    <w:p>
      <w:pPr>
        <w:spacing w:line="600" w:lineRule="exact"/>
        <w:rPr>
          <w:rFonts w:ascii="黑体" w:eastAsia="黑体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关于前进区2019年预算执行情况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和2020年预算草案的报告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楷体_GB2312" w:eastAsia="楷体_GB2312"/>
          <w:b/>
          <w:color w:val="000000" w:themeColor="text1"/>
          <w:sz w:val="32"/>
          <w:szCs w:val="32"/>
        </w:rPr>
      </w:pPr>
      <w:r>
        <w:rPr>
          <w:rFonts w:ascii="楷体" w:hAnsi="楷体" w:eastAsia="楷体"/>
          <w:b/>
          <w:sz w:val="32"/>
          <w:szCs w:val="32"/>
        </w:rPr>
        <w:t>——在前进区第</w:t>
      </w:r>
      <w:r>
        <w:rPr>
          <w:rFonts w:hint="eastAsia" w:ascii="楷体" w:hAnsi="楷体" w:eastAsia="楷体"/>
          <w:b/>
          <w:sz w:val="32"/>
          <w:szCs w:val="32"/>
        </w:rPr>
        <w:t>十六</w:t>
      </w:r>
      <w:r>
        <w:rPr>
          <w:rFonts w:ascii="楷体" w:hAnsi="楷体" w:eastAsia="楷体"/>
          <w:b/>
          <w:sz w:val="32"/>
          <w:szCs w:val="32"/>
        </w:rPr>
        <w:t>届人民代表大会第</w:t>
      </w:r>
      <w:r>
        <w:rPr>
          <w:rFonts w:hint="eastAsia" w:ascii="楷体" w:hAnsi="楷体" w:eastAsia="楷体"/>
          <w:b/>
          <w:sz w:val="32"/>
          <w:szCs w:val="32"/>
        </w:rPr>
        <w:t>六</w:t>
      </w:r>
      <w:r>
        <w:rPr>
          <w:rFonts w:ascii="楷体" w:hAnsi="楷体" w:eastAsia="楷体"/>
          <w:b/>
          <w:sz w:val="32"/>
          <w:szCs w:val="32"/>
        </w:rPr>
        <w:t>次会议上</w:t>
      </w:r>
    </w:p>
    <w:p>
      <w:pPr>
        <w:spacing w:after="0" w:line="560" w:lineRule="exact"/>
        <w:jc w:val="center"/>
        <w:rPr>
          <w:rFonts w:hint="eastAsia" w:ascii="楷体" w:hAnsi="楷体" w:eastAsia="楷体" w:cs="仿宋_GB2312"/>
          <w:color w:val="000000" w:themeColor="text1"/>
          <w:sz w:val="32"/>
          <w:szCs w:val="32"/>
          <w:lang w:eastAsia="zh-CN"/>
        </w:rPr>
      </w:pPr>
      <w:r>
        <w:rPr>
          <w:rFonts w:hint="eastAsia" w:ascii="楷体" w:hAnsi="楷体" w:eastAsia="楷体"/>
          <w:b/>
          <w:color w:val="000000" w:themeColor="text1"/>
          <w:sz w:val="32"/>
          <w:szCs w:val="32"/>
        </w:rPr>
        <w:t>前进区</w:t>
      </w:r>
      <w:r>
        <w:rPr>
          <w:rFonts w:hint="eastAsia" w:ascii="楷体" w:hAnsi="楷体" w:eastAsia="楷体"/>
          <w:b/>
          <w:color w:val="000000" w:themeColor="text1"/>
          <w:sz w:val="32"/>
          <w:szCs w:val="32"/>
          <w:lang w:eastAsia="zh-CN"/>
        </w:rPr>
        <w:t>财政局</w:t>
      </w:r>
    </w:p>
    <w:p>
      <w:pPr>
        <w:spacing w:line="600" w:lineRule="exact"/>
        <w:jc w:val="center"/>
        <w:rPr>
          <w:rFonts w:ascii="楷体_GB2312" w:eastAsia="楷体_GB2312"/>
          <w:sz w:val="32"/>
          <w:szCs w:val="32"/>
        </w:rPr>
      </w:pPr>
    </w:p>
    <w:p>
      <w:pPr>
        <w:spacing w:line="600" w:lineRule="exact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尊敬的人大主任、副主任、各位代表：</w:t>
      </w:r>
    </w:p>
    <w:p>
      <w:pPr>
        <w:spacing w:line="600" w:lineRule="exact"/>
        <w:ind w:firstLine="645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受区人民政府委托，现将前进区2019年预算执行情况和2020年预算草案提请第16届人民代表大会第6次会议审议，请列席同志提出意见。</w:t>
      </w:r>
    </w:p>
    <w:p>
      <w:pPr>
        <w:numPr>
          <w:ilvl w:val="0"/>
          <w:numId w:val="1"/>
        </w:numPr>
        <w:spacing w:line="600" w:lineRule="exact"/>
        <w:textAlignment w:val="baseline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2019年财政预算执行和重点工作完成情况</w:t>
      </w:r>
    </w:p>
    <w:p>
      <w:pPr>
        <w:widowControl/>
        <w:shd w:val="clear" w:color="auto" w:fill="FFFFFF"/>
        <w:adjustRightInd w:val="0"/>
        <w:snapToGrid w:val="0"/>
        <w:spacing w:before="240" w:after="240" w:line="360" w:lineRule="auto"/>
        <w:ind w:firstLine="640" w:firstLineChars="200"/>
        <w:jc w:val="left"/>
        <w:rPr>
          <w:rFonts w:cs="宋体" w:asciiTheme="minorEastAsia" w:hAnsiTheme="minorEastAsia" w:eastAsiaTheme="minorEastAsia"/>
          <w:color w:val="333333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/>
          <w:kern w:val="0"/>
          <w:sz w:val="32"/>
          <w:szCs w:val="32"/>
        </w:rPr>
        <w:t>2019年，</w:t>
      </w:r>
      <w:r>
        <w:rPr>
          <w:rFonts w:hint="eastAsia" w:asciiTheme="minorEastAsia" w:hAnsiTheme="minorEastAsia" w:eastAsiaTheme="minorEastAsia"/>
          <w:sz w:val="32"/>
          <w:szCs w:val="32"/>
        </w:rPr>
        <w:t>在区委的正确领导下，在区人大及其常委会的监督指导下，财税部门认</w:t>
      </w:r>
      <w:r>
        <w:rPr>
          <w:rFonts w:hint="eastAsia" w:cs="仿宋_GB2312" w:asciiTheme="minorEastAsia" w:hAnsiTheme="minorEastAsia" w:eastAsiaTheme="minorEastAsia"/>
          <w:sz w:val="32"/>
          <w:szCs w:val="32"/>
        </w:rPr>
        <w:t>真落实国家减税降费政策，不断深化税收体制改革</w:t>
      </w:r>
      <w:r>
        <w:rPr>
          <w:rFonts w:hint="eastAsia" w:asciiTheme="minorEastAsia" w:hAnsiTheme="minorEastAsia" w:eastAsiaTheme="minorEastAsia"/>
          <w:sz w:val="32"/>
          <w:szCs w:val="32"/>
        </w:rPr>
        <w:t>，充分发挥“三个专班”引导作用，着力促进财源建设发展，基本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32"/>
          <w:szCs w:val="32"/>
        </w:rPr>
        <w:t>支出得到有效保障，</w:t>
      </w:r>
      <w:r>
        <w:fldChar w:fldCharType="begin"/>
      </w:r>
      <w:r>
        <w:instrText xml:space="preserve"> HYPERLINK "http://www.chru.com" </w:instrText>
      </w:r>
      <w:r>
        <w:fldChar w:fldCharType="separate"/>
      </w:r>
      <w:r>
        <w:rPr>
          <w:rFonts w:hint="eastAsia" w:cs="宋体" w:asciiTheme="minorEastAsia" w:hAnsiTheme="minorEastAsia" w:eastAsiaTheme="minorEastAsia"/>
          <w:bCs/>
          <w:color w:val="333333"/>
          <w:kern w:val="0"/>
          <w:sz w:val="32"/>
          <w:szCs w:val="32"/>
        </w:rPr>
        <w:t>预算执行</w:t>
      </w:r>
      <w:r>
        <w:rPr>
          <w:rFonts w:hint="eastAsia" w:cs="宋体" w:asciiTheme="minorEastAsia" w:hAnsiTheme="minorEastAsia" w:eastAsiaTheme="minorEastAsia"/>
          <w:bCs/>
          <w:color w:val="333333"/>
          <w:kern w:val="0"/>
          <w:sz w:val="32"/>
          <w:szCs w:val="32"/>
        </w:rPr>
        <w:fldChar w:fldCharType="end"/>
      </w:r>
      <w:r>
        <w:rPr>
          <w:rFonts w:hint="eastAsia" w:cs="宋体" w:asciiTheme="minorEastAsia" w:hAnsiTheme="minorEastAsia" w:eastAsiaTheme="minorEastAsia"/>
          <w:color w:val="333333"/>
          <w:kern w:val="0"/>
          <w:sz w:val="32"/>
          <w:szCs w:val="32"/>
        </w:rPr>
        <w:t>总体平稳。</w:t>
      </w:r>
    </w:p>
    <w:p>
      <w:pPr>
        <w:widowControl/>
        <w:shd w:val="clear" w:color="auto" w:fill="FFFFFF"/>
        <w:adjustRightInd w:val="0"/>
        <w:snapToGrid w:val="0"/>
        <w:spacing w:before="240" w:after="240" w:line="360" w:lineRule="auto"/>
        <w:ind w:firstLine="643" w:firstLineChars="200"/>
        <w:jc w:val="left"/>
        <w:rPr>
          <w:rFonts w:cs="仿宋_GB2312" w:asciiTheme="minorEastAsia" w:hAnsiTheme="minorEastAsia" w:eastAsiaTheme="minorEastAsia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2019年总收入20029万元。</w:t>
      </w:r>
      <w:r>
        <w:rPr>
          <w:rFonts w:hint="eastAsia" w:asciiTheme="minorEastAsia" w:hAnsiTheme="minorEastAsia" w:eastAsiaTheme="minorEastAsia"/>
          <w:sz w:val="32"/>
          <w:szCs w:val="32"/>
        </w:rPr>
        <w:t>其中：</w:t>
      </w:r>
      <w:r>
        <w:rPr>
          <w:rFonts w:hint="eastAsia" w:asciiTheme="minorEastAsia" w:hAnsiTheme="minorEastAsia" w:eastAsiaTheme="minorEastAsia"/>
          <w:bCs/>
          <w:sz w:val="32"/>
          <w:szCs w:val="32"/>
        </w:rPr>
        <w:t>公共财政预算收入完成9070万元，完成年初预算63.4%；</w:t>
      </w:r>
      <w:r>
        <w:rPr>
          <w:rFonts w:hint="eastAsia" w:asciiTheme="minorEastAsia" w:hAnsiTheme="minorEastAsia" w:eastAsiaTheme="minorEastAsia"/>
          <w:sz w:val="32"/>
          <w:szCs w:val="32"/>
        </w:rPr>
        <w:t>上级补助收入10873万元，上年结转收入86万元。公共财政预算收入按征收部门划分</w:t>
      </w:r>
      <w:r>
        <w:rPr>
          <w:rFonts w:hint="eastAsia" w:asciiTheme="minorEastAsia" w:hAnsiTheme="minorEastAsia" w:eastAsiaTheme="minorEastAsia"/>
          <w:bCs/>
          <w:sz w:val="32"/>
          <w:szCs w:val="32"/>
        </w:rPr>
        <w:t>：</w:t>
      </w:r>
      <w:r>
        <w:rPr>
          <w:rFonts w:hint="eastAsia" w:cs="仿宋_GB2312" w:asciiTheme="minorEastAsia" w:hAnsiTheme="minorEastAsia" w:eastAsiaTheme="minorEastAsia"/>
          <w:kern w:val="0"/>
          <w:sz w:val="32"/>
          <w:szCs w:val="32"/>
        </w:rPr>
        <w:t xml:space="preserve">税务局完成7807万元，完成年初预算58.7% </w:t>
      </w:r>
      <w:r>
        <w:rPr>
          <w:rFonts w:hint="eastAsia" w:asciiTheme="minorEastAsia" w:hAnsiTheme="minorEastAsia" w:eastAsiaTheme="minorEastAsia"/>
          <w:bCs/>
          <w:sz w:val="32"/>
          <w:szCs w:val="32"/>
        </w:rPr>
        <w:t>；</w:t>
      </w:r>
      <w:r>
        <w:rPr>
          <w:rFonts w:hint="eastAsia" w:cs="仿宋_GB2312" w:asciiTheme="minorEastAsia" w:hAnsiTheme="minorEastAsia" w:eastAsiaTheme="minorEastAsia"/>
          <w:kern w:val="0"/>
          <w:sz w:val="32"/>
          <w:szCs w:val="32"/>
        </w:rPr>
        <w:t>非税收入完成1263元，完成年初预算126.3%。</w:t>
      </w:r>
    </w:p>
    <w:p>
      <w:pPr>
        <w:spacing w:line="600" w:lineRule="exact"/>
        <w:ind w:firstLine="643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2019年总支出19872万元。</w:t>
      </w:r>
      <w:r>
        <w:rPr>
          <w:rFonts w:hint="eastAsia" w:asciiTheme="minorEastAsia" w:hAnsiTheme="minorEastAsia" w:eastAsiaTheme="minorEastAsia"/>
          <w:bCs/>
          <w:sz w:val="32"/>
          <w:szCs w:val="32"/>
        </w:rPr>
        <w:t>其中：</w:t>
      </w:r>
      <w:r>
        <w:rPr>
          <w:rFonts w:hint="eastAsia" w:asciiTheme="minorEastAsia" w:hAnsiTheme="minorEastAsia" w:eastAsiaTheme="minorEastAsia"/>
          <w:sz w:val="32"/>
          <w:szCs w:val="32"/>
        </w:rPr>
        <w:t>公共财政预算支出完成17160万元，完成年初预算的97.6%；专项上解省级支出2681万元，补充预算稳定调节基金31万元。</w:t>
      </w:r>
    </w:p>
    <w:p>
      <w:pPr>
        <w:spacing w:line="600" w:lineRule="exact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预算结余157万元，全部是省级专项资金。</w:t>
      </w:r>
    </w:p>
    <w:p>
      <w:pPr>
        <w:spacing w:line="600" w:lineRule="exact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2019年财政工作重点完成以下几个方面：</w:t>
      </w:r>
    </w:p>
    <w:p>
      <w:pPr>
        <w:spacing w:line="600" w:lineRule="exact"/>
        <w:ind w:firstLine="321"/>
        <w:rPr>
          <w:rFonts w:cs="仿宋_GB2312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（一）强化收入措施，严格征收管理。</w:t>
      </w:r>
      <w:r>
        <w:rPr>
          <w:rFonts w:hint="eastAsia" w:asciiTheme="minorEastAsia" w:hAnsiTheme="minorEastAsia" w:eastAsiaTheme="minorEastAsia"/>
          <w:bCs/>
          <w:sz w:val="32"/>
          <w:szCs w:val="32"/>
        </w:rPr>
        <w:t>一是</w:t>
      </w:r>
      <w:r>
        <w:rPr>
          <w:rFonts w:hint="eastAsia" w:cs="仿宋_GB2312" w:asciiTheme="minorEastAsia" w:hAnsiTheme="minorEastAsia" w:eastAsiaTheme="minorEastAsia"/>
          <w:sz w:val="32"/>
          <w:szCs w:val="32"/>
        </w:rPr>
        <w:t>于2019年2月25日，区财政局、税务局、市场监督局、社区联合对区域内没有办理纳税登记的745家企业、5340家个体经营者情况进行全面调查，主要调查商家是否正常经营和经营资质及营业面积及从业人数。调查结果：745家企业中正常经营的企业有201家；不经营的企业有180家；找不到的企业有364家；5340家个体中正常经营的有2885家；不经营的个体有1353家；找不到个体有1102家.2019年5月19日将调查结果报送给区税务局进行核查。二是2019年9月</w:t>
      </w:r>
      <w:r>
        <w:rPr>
          <w:rFonts w:hint="eastAsia" w:asciiTheme="minorEastAsia" w:hAnsiTheme="minorEastAsia" w:eastAsiaTheme="minorEastAsia"/>
          <w:sz w:val="32"/>
          <w:szCs w:val="32"/>
        </w:rPr>
        <w:t>为增加财政收入，在区领导带领下成立“综合治税专班”，以清理欠税、处置扣押资产、清理房产税工作作为综合治税重点，全年增加税收收入1,653万元，拉动全年税收增长2.4个百分点。三是</w:t>
      </w:r>
      <w:r>
        <w:rPr>
          <w:rFonts w:hint="eastAsia" w:cs="仿宋_GB2312" w:asciiTheme="minorEastAsia" w:hAnsiTheme="minorEastAsia" w:eastAsiaTheme="minorEastAsia"/>
          <w:bCs/>
          <w:kern w:val="0"/>
          <w:sz w:val="32"/>
          <w:szCs w:val="32"/>
        </w:rPr>
        <w:t>开展资产清查工作。</w:t>
      </w:r>
      <w:r>
        <w:rPr>
          <w:rFonts w:hint="eastAsia" w:cs="仿宋_GB2312" w:asciiTheme="minorEastAsia" w:hAnsiTheme="minorEastAsia" w:eastAsiaTheme="minorEastAsia"/>
          <w:sz w:val="32"/>
          <w:szCs w:val="32"/>
        </w:rPr>
        <w:t>积极应对减税降费对区级财政收入的冲击，收缴财政存量资金76万元、“三供一业”物业维修改造残值11万元；对社区11处闲置房产进行实地核实提出处置意见。</w:t>
      </w:r>
    </w:p>
    <w:p>
      <w:pPr>
        <w:spacing w:line="600" w:lineRule="exact"/>
        <w:ind w:firstLine="482" w:firstLineChars="1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（二）优化支出结构，保障民生支出。</w:t>
      </w:r>
      <w:r>
        <w:rPr>
          <w:rFonts w:hint="eastAsia" w:asciiTheme="minorEastAsia" w:hAnsiTheme="minorEastAsia" w:eastAsiaTheme="minorEastAsia"/>
          <w:sz w:val="32"/>
          <w:szCs w:val="32"/>
        </w:rPr>
        <w:t>围绕“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32"/>
          <w:szCs w:val="32"/>
        </w:rPr>
        <w:t>保工资、保运转、保民生</w:t>
      </w:r>
      <w:r>
        <w:rPr>
          <w:rFonts w:hint="eastAsia" w:asciiTheme="minorEastAsia" w:hAnsiTheme="minorEastAsia" w:eastAsiaTheme="minorEastAsia"/>
          <w:sz w:val="32"/>
          <w:szCs w:val="32"/>
        </w:rPr>
        <w:t>”的工作原则，加大资金投入，确保我区“三保”支出。</w:t>
      </w: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优先保障基本支出。</w:t>
      </w:r>
      <w:r>
        <w:rPr>
          <w:rFonts w:hint="eastAsia" w:asciiTheme="minorEastAsia" w:hAnsiTheme="minorEastAsia" w:eastAsiaTheme="minorEastAsia"/>
          <w:sz w:val="32"/>
          <w:szCs w:val="32"/>
        </w:rPr>
        <w:t>按时发放了全区工资和津贴补贴，及时兑现国家出台的各项补贴政策，保障了行政事业单位经费支出，确保了机关正常运转。</w:t>
      </w: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优先推进教育事业发展。</w:t>
      </w:r>
      <w:r>
        <w:rPr>
          <w:rFonts w:hint="eastAsia" w:asciiTheme="minorEastAsia" w:hAnsiTheme="minorEastAsia" w:eastAsiaTheme="minorEastAsia"/>
          <w:sz w:val="32"/>
          <w:szCs w:val="32"/>
        </w:rPr>
        <w:t>进一步完善义务教育经费保障机制，改善薄弱学校办学条件，促进教育发展，全年投入教育经费3667万元。</w:t>
      </w: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优先加大城乡社会保障力度。</w:t>
      </w:r>
      <w:r>
        <w:rPr>
          <w:rFonts w:hint="eastAsia" w:asciiTheme="minorEastAsia" w:hAnsiTheme="minorEastAsia" w:eastAsiaTheme="minorEastAsia"/>
          <w:sz w:val="32"/>
          <w:szCs w:val="32"/>
        </w:rPr>
        <w:t>全区城镇职工医疗保险提标资金得到落实。加大医疗卫生和计生的投入，发放独生子女奖励扶助等资金120万元。提升社会保障水平，发放廉租住房补贴615万元。</w:t>
      </w:r>
    </w:p>
    <w:p>
      <w:pPr>
        <w:ind w:firstLine="643" w:firstLineChars="200"/>
        <w:rPr>
          <w:rFonts w:cs="仿宋_GB2312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（三）</w:t>
      </w:r>
      <w:r>
        <w:rPr>
          <w:rFonts w:hint="eastAsia" w:cs="仿宋_GB2312" w:asciiTheme="minorEastAsia" w:hAnsiTheme="minorEastAsia" w:eastAsiaTheme="minorEastAsia"/>
          <w:b/>
          <w:bCs/>
          <w:sz w:val="32"/>
          <w:szCs w:val="32"/>
        </w:rPr>
        <w:t>严控“三公经费”和压缩一般性支出</w:t>
      </w: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。</w:t>
      </w:r>
      <w:r>
        <w:rPr>
          <w:rFonts w:hint="eastAsia" w:cs="仿宋_GB2312" w:asciiTheme="minorEastAsia" w:hAnsiTheme="minorEastAsia" w:eastAsiaTheme="minorEastAsia"/>
          <w:color w:val="333333"/>
          <w:sz w:val="32"/>
          <w:szCs w:val="32"/>
          <w:shd w:val="clear" w:color="auto" w:fill="FFFFFF"/>
        </w:rPr>
        <w:t>2019年前进区“三公”经费财政拨款预算总额79万元，比上年下降57%，主要是2019年我区公务用车运行维护费减少23万元。</w:t>
      </w:r>
      <w:r>
        <w:rPr>
          <w:rFonts w:hint="eastAsia" w:cs="仿宋_GB2312" w:asciiTheme="minorEastAsia" w:hAnsiTheme="minorEastAsia" w:eastAsiaTheme="minorEastAsia"/>
          <w:sz w:val="32"/>
          <w:szCs w:val="32"/>
        </w:rPr>
        <w:t>2019年我区一般性支出预计支出1900万元，同比减支3150万元，压缩一般性支出62%。人均公用经费比市里少安排2000元/年。加强预算执行管理，强化预算刚性约束，做到“有预算不突破、无预算不支出”；除应急性、突发性、政策性等刚性支出需要，原则上一概不调整预算。</w:t>
      </w:r>
    </w:p>
    <w:p>
      <w:pPr>
        <w:widowControl/>
        <w:shd w:val="clear" w:color="auto" w:fill="FFFFFF"/>
        <w:spacing w:before="300" w:after="300"/>
        <w:ind w:firstLine="960" w:firstLineChars="300"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二、2020年财政预算草案</w:t>
      </w:r>
    </w:p>
    <w:p>
      <w:pPr>
        <w:widowControl/>
        <w:shd w:val="clear" w:color="auto" w:fill="FFFFFF"/>
        <w:spacing w:before="300" w:after="300"/>
        <w:ind w:firstLine="643" w:firstLineChars="200"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2020年预算编制的中心思想是：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32"/>
          <w:szCs w:val="32"/>
        </w:rPr>
        <w:t>收入预算坚持实事求是、积极稳妥，与各项财税政策相衔接，既要客观、又要积极。支出预算坚持统筹兼顾，保工资、保运转、保民生，严控一般性支出。集中财力保障养老保险并轨、社保政策提标、义务教育发展等民生支出政策落实。</w:t>
      </w:r>
      <w:r>
        <w:rPr>
          <w:rFonts w:hint="eastAsia" w:asciiTheme="minorEastAsia" w:hAnsiTheme="minorEastAsia" w:eastAsiaTheme="minorEastAsia"/>
          <w:sz w:val="32"/>
          <w:szCs w:val="32"/>
        </w:rPr>
        <w:t>本着“积极稳妥、有保有压、量入为出、收支平衡”的原则，为顺利推进我区事业运行提供有力保障。</w:t>
      </w:r>
    </w:p>
    <w:p>
      <w:pPr>
        <w:spacing w:line="600" w:lineRule="exact"/>
        <w:ind w:left="319" w:leftChars="152" w:firstLine="643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2020年预计财政总财力安排13543万元。</w:t>
      </w:r>
      <w:r>
        <w:rPr>
          <w:rFonts w:hint="eastAsia" w:asciiTheme="minorEastAsia" w:hAnsiTheme="minorEastAsia" w:eastAsiaTheme="minorEastAsia"/>
          <w:sz w:val="32"/>
          <w:szCs w:val="32"/>
        </w:rPr>
        <w:t>其中：公共财政预算收入安排9524万元，上级补助收入6700万元，上解支出2681万元。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确保2020年预算任务完成的主要措施</w:t>
      </w:r>
    </w:p>
    <w:p>
      <w:pPr>
        <w:spacing w:line="600" w:lineRule="exact"/>
        <w:rPr>
          <w:rFonts w:asciiTheme="minorEastAsia" w:hAnsiTheme="minorEastAsia" w:eastAsiaTheme="minorEastAsia"/>
          <w:sz w:val="32"/>
          <w:szCs w:val="32"/>
        </w:rPr>
      </w:pPr>
    </w:p>
    <w:p>
      <w:pPr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ind w:firstLine="643" w:firstLineChars="200"/>
        <w:rPr>
          <w:rFonts w:cs="宋体" w:asciiTheme="minorEastAsia" w:hAnsiTheme="minorEastAsia" w:eastAsiaTheme="minorEastAsia"/>
          <w:color w:val="000000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完善征管措施，全力组织财政收入。加大综合治税力度。</w:t>
      </w:r>
      <w:r>
        <w:rPr>
          <w:rFonts w:hint="eastAsia" w:asciiTheme="minorEastAsia" w:hAnsiTheme="minorEastAsia" w:eastAsiaTheme="minorEastAsia"/>
          <w:sz w:val="32"/>
          <w:szCs w:val="32"/>
        </w:rPr>
        <w:t>围绕挖潜增收，协调税务部门和区属相关部门，创新征管手段，堵塞征管漏洞，加大组织收入力度，向征收管理要收入。</w:t>
      </w: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加强非税收入征缴管理。</w:t>
      </w:r>
      <w:r>
        <w:rPr>
          <w:rFonts w:hint="eastAsia" w:asciiTheme="minorEastAsia" w:hAnsiTheme="minorEastAsia" w:eastAsiaTheme="minorEastAsia"/>
          <w:sz w:val="32"/>
          <w:szCs w:val="32"/>
        </w:rPr>
        <w:t>健全“以票管收、源头控收”管理机制，确保非税收入及时足额入库，努力扩大财政收入总量。</w:t>
      </w:r>
      <w:r>
        <w:rPr>
          <w:rFonts w:hint="eastAsia" w:cs="仿宋_GB2312" w:asciiTheme="minorEastAsia" w:hAnsiTheme="minorEastAsia" w:eastAsiaTheme="minorEastAsia"/>
          <w:color w:val="333333"/>
          <w:kern w:val="0"/>
          <w:sz w:val="32"/>
          <w:szCs w:val="32"/>
        </w:rPr>
        <w:t>继续深化预算管理制度。</w:t>
      </w:r>
      <w:r>
        <w:rPr>
          <w:rFonts w:hint="eastAsia" w:cs="仿宋_GB2312" w:asciiTheme="minorEastAsia" w:hAnsiTheme="minorEastAsia" w:eastAsiaTheme="minorEastAsia"/>
          <w:b/>
          <w:bCs/>
          <w:color w:val="333333"/>
          <w:kern w:val="0"/>
          <w:sz w:val="32"/>
          <w:szCs w:val="32"/>
        </w:rPr>
        <w:t>进一步推进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szCs w:val="32"/>
        </w:rPr>
        <w:t>预决算公开。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32"/>
          <w:szCs w:val="32"/>
        </w:rPr>
        <w:t>坚持以公开为常态、不公开为例外，扩大公开范围，细化公开内容，规范公开方式，强化社会监督，促进依法理财。</w:t>
      </w:r>
    </w:p>
    <w:p>
      <w:pPr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（二）</w:t>
      </w: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合理调度资金，确保重点支出。</w:t>
      </w:r>
      <w:r>
        <w:rPr>
          <w:rFonts w:hint="eastAsia" w:asciiTheme="minorEastAsia" w:hAnsiTheme="minorEastAsia" w:eastAsiaTheme="minorEastAsia"/>
          <w:sz w:val="32"/>
          <w:szCs w:val="32"/>
        </w:rPr>
        <w:t>一是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32"/>
          <w:szCs w:val="32"/>
        </w:rPr>
        <w:t>落实保工资、保运转、保民生各项规定，统筹财力按“三保”顺序安排支出。将工资支出放在首要位置，在工资支出未得到足额保障前，不安排其他支出。二是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32"/>
          <w:szCs w:val="32"/>
        </w:rPr>
        <w:t>认真贯彻落实国家、省出台的各项民生政策，进一步优化支出结构，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32"/>
          <w:szCs w:val="32"/>
        </w:rPr>
        <w:t>合理安排扶贫、农业、教育、社保、医疗等关系群众切身利益的支出。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32"/>
          <w:szCs w:val="32"/>
        </w:rPr>
        <w:t>积极建立新增财力向民生倾斜的用财机制，不断提高民生支出占财政支出的比重，坚决兜住民生政策底线。三是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32"/>
          <w:szCs w:val="32"/>
        </w:rPr>
        <w:t>大力压缩一般性支出。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32"/>
          <w:szCs w:val="32"/>
        </w:rPr>
        <w:t>认真贯彻落实中央八项规定和国务院“约法三章”，严格控制“三公”经费，按文件精神一般性支出在2019年压缩10%基础上再压缩15%。</w:t>
      </w:r>
    </w:p>
    <w:p>
      <w:pPr>
        <w:shd w:val="clear" w:color="auto" w:fill="FFFFFF"/>
        <w:adjustRightInd w:val="0"/>
        <w:snapToGrid w:val="0"/>
        <w:spacing w:line="360" w:lineRule="auto"/>
        <w:ind w:firstLine="643" w:firstLineChars="200"/>
        <w:rPr>
          <w:rFonts w:cs="宋体" w:asciiTheme="minorEastAsia" w:hAnsiTheme="minorEastAsia" w:eastAsiaTheme="minorEastAsia"/>
          <w:color w:val="333333"/>
          <w:kern w:val="0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b/>
          <w:bCs/>
          <w:color w:val="333333"/>
          <w:kern w:val="0"/>
          <w:sz w:val="32"/>
          <w:szCs w:val="32"/>
        </w:rPr>
        <w:t>（三）推动预算绩效管理工作。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32"/>
          <w:szCs w:val="32"/>
        </w:rPr>
        <w:t>根据现行财政工作要求，我局设立专人负责绩效管理工作，健全职能，明晰职责。下一步，增加绩效评价项目覆盖率，并适时向社会公开，强化绩效结果运用。探索建立绩效目标事前审核机制，审核通过后再安排相应资金。加强绩效过程管理，执行中及时纠偏，确保有限的财政资金发挥最大效益。</w:t>
      </w:r>
    </w:p>
    <w:p>
      <w:pPr>
        <w:widowControl/>
        <w:adjustRightInd w:val="0"/>
        <w:snapToGrid w:val="0"/>
        <w:spacing w:line="360" w:lineRule="auto"/>
        <w:ind w:firstLine="643" w:firstLineChars="200"/>
        <w:rPr>
          <w:rFonts w:cs="宋体" w:asciiTheme="minorEastAsia" w:hAnsiTheme="minorEastAsia" w:eastAsiaTheme="minorEastAsia"/>
          <w:kern w:val="0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b/>
          <w:bCs/>
          <w:color w:val="333333"/>
          <w:kern w:val="0"/>
          <w:sz w:val="32"/>
          <w:szCs w:val="32"/>
        </w:rPr>
        <w:t>（四）推进市区间共同财政事权和支出责任划分改革。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32"/>
          <w:szCs w:val="32"/>
        </w:rPr>
        <w:t>2020年1月1日起，将涉及人民群众基本生活和发展需要、以人员或家庭为补助对象或分配依据，需要优先和重点保障，首先纳入市区间共同财政事权范围。涉及范围有：义务教育、学生补助、基本就业服务、基本卫生计生、基本生活救助。我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区要完整、规范、合理编制基本公共服务项目预算，保证资金及时下达和拨付，完善基本公共服务项目预算管理流程，加大预算公开力度。</w:t>
      </w:r>
    </w:p>
    <w:p>
      <w:pPr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cs="宋体" w:asciiTheme="minorEastAsia" w:hAnsiTheme="minorEastAsia" w:eastAsiaTheme="minorEastAsia"/>
          <w:color w:val="333333"/>
          <w:kern w:val="0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color w:val="333333"/>
          <w:kern w:val="0"/>
          <w:sz w:val="32"/>
          <w:szCs w:val="32"/>
        </w:rPr>
        <w:t>各位代表，尽管2020年财政工作面临严峻考验,但我们有信心在区委的正确领导下,在区人大的依法监督和区政协的民主监督下, 进一步解放思想、真抓实干、开拓进取，不断壮大我区经济实力，为建设富强、文明、和谐、幸福的前进区提供坚强的财力保障。</w:t>
      </w:r>
    </w:p>
    <w:p>
      <w:pPr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cs="宋体" w:asciiTheme="minorEastAsia" w:hAnsiTheme="minorEastAsia" w:eastAsiaTheme="minorEastAsia"/>
          <w:color w:val="333333"/>
          <w:kern w:val="0"/>
          <w:sz w:val="32"/>
          <w:szCs w:val="32"/>
        </w:rPr>
      </w:pPr>
    </w:p>
    <w:p>
      <w:pPr>
        <w:shd w:val="clear" w:color="auto" w:fill="FFFFFF"/>
        <w:adjustRightInd w:val="0"/>
        <w:snapToGrid w:val="0"/>
        <w:spacing w:line="360" w:lineRule="auto"/>
        <w:ind w:firstLine="640" w:firstLineChars="200"/>
        <w:rPr>
          <w:rFonts w:cs="宋体" w:asciiTheme="minorEastAsia" w:hAnsiTheme="minorEastAsia" w:eastAsiaTheme="minorEastAsia"/>
          <w:color w:val="333333"/>
          <w:kern w:val="0"/>
          <w:sz w:val="32"/>
          <w:szCs w:val="32"/>
        </w:rPr>
      </w:pPr>
    </w:p>
    <w:tbl>
      <w:tblPr>
        <w:tblStyle w:val="6"/>
        <w:tblpPr w:leftFromText="180" w:rightFromText="180" w:vertAnchor="text" w:horzAnchor="page" w:tblpX="1391" w:tblpY="211"/>
        <w:tblW w:w="9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9160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前进区十六届人大</w:t>
            </w:r>
            <w:r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  <w:t>六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 xml:space="preserve">次会议秘书处      </w:t>
            </w: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20</w:t>
            </w: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日印</w:t>
            </w:r>
          </w:p>
        </w:tc>
      </w:tr>
    </w:tbl>
    <w:p>
      <w:pPr>
        <w:shd w:val="clear" w:color="auto" w:fill="FFFFFF"/>
        <w:adjustRightInd w:val="0"/>
        <w:snapToGrid w:val="0"/>
        <w:spacing w:line="360" w:lineRule="auto"/>
        <w:ind w:firstLine="4480" w:firstLineChars="1400"/>
        <w:rPr>
          <w:rFonts w:asciiTheme="minorEastAsia" w:hAnsiTheme="minorEastAsia" w:eastAsiaTheme="minorEastAsia"/>
          <w:sz w:val="32"/>
          <w:szCs w:val="32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40" w:right="1304" w:bottom="1440" w:left="130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F990F"/>
    <w:multiLevelType w:val="singleLevel"/>
    <w:tmpl w:val="5A2F990F"/>
    <w:lvl w:ilvl="0" w:tentative="0">
      <w:start w:val="3"/>
      <w:numFmt w:val="chineseCounting"/>
      <w:suff w:val="nothing"/>
      <w:lvlText w:val="%1、"/>
      <w:lvlJc w:val="left"/>
    </w:lvl>
  </w:abstractNum>
  <w:abstractNum w:abstractNumId="1">
    <w:nsid w:val="5A2F998E"/>
    <w:multiLevelType w:val="singleLevel"/>
    <w:tmpl w:val="5A2F998E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69EE22C0"/>
    <w:multiLevelType w:val="multilevel"/>
    <w:tmpl w:val="69EE22C0"/>
    <w:lvl w:ilvl="0" w:tentative="0">
      <w:start w:val="1"/>
      <w:numFmt w:val="japaneseCounting"/>
      <w:lvlText w:val="%1、"/>
      <w:lvlJc w:val="left"/>
      <w:pPr>
        <w:tabs>
          <w:tab w:val="left" w:pos="1360"/>
        </w:tabs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480"/>
        </w:tabs>
        <w:ind w:left="14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900"/>
        </w:tabs>
        <w:ind w:left="19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320"/>
        </w:tabs>
        <w:ind w:left="23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40"/>
        </w:tabs>
        <w:ind w:left="27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60"/>
        </w:tabs>
        <w:ind w:left="31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80"/>
        </w:tabs>
        <w:ind w:left="35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000"/>
        </w:tabs>
        <w:ind w:left="40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20"/>
        </w:tabs>
        <w:ind w:left="442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5F0"/>
    <w:rsid w:val="00016378"/>
    <w:rsid w:val="00065CCB"/>
    <w:rsid w:val="00080168"/>
    <w:rsid w:val="0015319A"/>
    <w:rsid w:val="00172A27"/>
    <w:rsid w:val="001B41CE"/>
    <w:rsid w:val="00221AD6"/>
    <w:rsid w:val="00236798"/>
    <w:rsid w:val="00247DC9"/>
    <w:rsid w:val="00287F60"/>
    <w:rsid w:val="002A4DF9"/>
    <w:rsid w:val="002E2422"/>
    <w:rsid w:val="00306291"/>
    <w:rsid w:val="00325479"/>
    <w:rsid w:val="003B1AA5"/>
    <w:rsid w:val="00413FB8"/>
    <w:rsid w:val="0043163A"/>
    <w:rsid w:val="004A1418"/>
    <w:rsid w:val="004A4BDA"/>
    <w:rsid w:val="0052434D"/>
    <w:rsid w:val="005544EB"/>
    <w:rsid w:val="005C4946"/>
    <w:rsid w:val="005E1F52"/>
    <w:rsid w:val="005E4180"/>
    <w:rsid w:val="005F0D0D"/>
    <w:rsid w:val="005F60AA"/>
    <w:rsid w:val="0063726F"/>
    <w:rsid w:val="006C040F"/>
    <w:rsid w:val="006C144D"/>
    <w:rsid w:val="006F7C03"/>
    <w:rsid w:val="00801D35"/>
    <w:rsid w:val="00836B23"/>
    <w:rsid w:val="008919EB"/>
    <w:rsid w:val="008929B5"/>
    <w:rsid w:val="008A70ED"/>
    <w:rsid w:val="008B7185"/>
    <w:rsid w:val="008E0980"/>
    <w:rsid w:val="008E7106"/>
    <w:rsid w:val="00913041"/>
    <w:rsid w:val="009524F3"/>
    <w:rsid w:val="009959E1"/>
    <w:rsid w:val="00995A51"/>
    <w:rsid w:val="009A4F57"/>
    <w:rsid w:val="009C2549"/>
    <w:rsid w:val="00A067F2"/>
    <w:rsid w:val="00A24BC6"/>
    <w:rsid w:val="00A25923"/>
    <w:rsid w:val="00A37C7C"/>
    <w:rsid w:val="00A82F74"/>
    <w:rsid w:val="00A912B3"/>
    <w:rsid w:val="00AB0DD8"/>
    <w:rsid w:val="00AE7B31"/>
    <w:rsid w:val="00AE7CAB"/>
    <w:rsid w:val="00B327E9"/>
    <w:rsid w:val="00B67F23"/>
    <w:rsid w:val="00BB3D27"/>
    <w:rsid w:val="00BC29F2"/>
    <w:rsid w:val="00BE37D0"/>
    <w:rsid w:val="00BF14B8"/>
    <w:rsid w:val="00C54D0E"/>
    <w:rsid w:val="00CC3448"/>
    <w:rsid w:val="00CC6058"/>
    <w:rsid w:val="00CD4750"/>
    <w:rsid w:val="00CF29CC"/>
    <w:rsid w:val="00D32D28"/>
    <w:rsid w:val="00D95E46"/>
    <w:rsid w:val="00DD296D"/>
    <w:rsid w:val="00DF020D"/>
    <w:rsid w:val="00DF433C"/>
    <w:rsid w:val="00E20FB6"/>
    <w:rsid w:val="00E91608"/>
    <w:rsid w:val="00F3321B"/>
    <w:rsid w:val="00F75F9B"/>
    <w:rsid w:val="00F8095C"/>
    <w:rsid w:val="00FA35EF"/>
    <w:rsid w:val="015E1A90"/>
    <w:rsid w:val="01825123"/>
    <w:rsid w:val="01A95C4D"/>
    <w:rsid w:val="01E13B74"/>
    <w:rsid w:val="034D4799"/>
    <w:rsid w:val="03C555E7"/>
    <w:rsid w:val="03F97A36"/>
    <w:rsid w:val="044531B4"/>
    <w:rsid w:val="04690A81"/>
    <w:rsid w:val="04712CA0"/>
    <w:rsid w:val="04801300"/>
    <w:rsid w:val="04810DA3"/>
    <w:rsid w:val="04813AD4"/>
    <w:rsid w:val="04A313F3"/>
    <w:rsid w:val="0518549B"/>
    <w:rsid w:val="05236E7A"/>
    <w:rsid w:val="056E2803"/>
    <w:rsid w:val="05842169"/>
    <w:rsid w:val="05A4785A"/>
    <w:rsid w:val="06182C6D"/>
    <w:rsid w:val="06EA2254"/>
    <w:rsid w:val="06F53E5F"/>
    <w:rsid w:val="07424CB7"/>
    <w:rsid w:val="076C7D99"/>
    <w:rsid w:val="07C23CBA"/>
    <w:rsid w:val="088B6F3A"/>
    <w:rsid w:val="08D03408"/>
    <w:rsid w:val="096E4B04"/>
    <w:rsid w:val="0AFE001D"/>
    <w:rsid w:val="0B144BFE"/>
    <w:rsid w:val="0B5B634B"/>
    <w:rsid w:val="0BB3758B"/>
    <w:rsid w:val="0BC62B65"/>
    <w:rsid w:val="0BCB1A39"/>
    <w:rsid w:val="0BF440ED"/>
    <w:rsid w:val="0C0105A5"/>
    <w:rsid w:val="0C9C3D23"/>
    <w:rsid w:val="0CBD0BB9"/>
    <w:rsid w:val="0D7C4413"/>
    <w:rsid w:val="0D8A5B47"/>
    <w:rsid w:val="0DD5682F"/>
    <w:rsid w:val="0DE300EF"/>
    <w:rsid w:val="0DF556C1"/>
    <w:rsid w:val="0E116F01"/>
    <w:rsid w:val="0E20761B"/>
    <w:rsid w:val="0E321FD3"/>
    <w:rsid w:val="0E322019"/>
    <w:rsid w:val="0E845ACB"/>
    <w:rsid w:val="0E9A2816"/>
    <w:rsid w:val="0EA3115F"/>
    <w:rsid w:val="0EDA21AF"/>
    <w:rsid w:val="0F5F4F9B"/>
    <w:rsid w:val="104847CA"/>
    <w:rsid w:val="108209B3"/>
    <w:rsid w:val="10E4180A"/>
    <w:rsid w:val="11207D5C"/>
    <w:rsid w:val="112D7DF8"/>
    <w:rsid w:val="121C1918"/>
    <w:rsid w:val="127C342F"/>
    <w:rsid w:val="12E57A4A"/>
    <w:rsid w:val="13827958"/>
    <w:rsid w:val="13CE0824"/>
    <w:rsid w:val="148E4E22"/>
    <w:rsid w:val="150D27CA"/>
    <w:rsid w:val="154278E0"/>
    <w:rsid w:val="15433958"/>
    <w:rsid w:val="155B3F89"/>
    <w:rsid w:val="15DE24B0"/>
    <w:rsid w:val="168468CE"/>
    <w:rsid w:val="16BA7F6E"/>
    <w:rsid w:val="172D3431"/>
    <w:rsid w:val="1735483A"/>
    <w:rsid w:val="174B1E4C"/>
    <w:rsid w:val="17D02123"/>
    <w:rsid w:val="17F42C3E"/>
    <w:rsid w:val="18062873"/>
    <w:rsid w:val="180F6057"/>
    <w:rsid w:val="189963CD"/>
    <w:rsid w:val="18C67C82"/>
    <w:rsid w:val="18EA4A63"/>
    <w:rsid w:val="192A2AB4"/>
    <w:rsid w:val="196639D7"/>
    <w:rsid w:val="19CB0BE7"/>
    <w:rsid w:val="19CB4D00"/>
    <w:rsid w:val="1A561771"/>
    <w:rsid w:val="1B7E7BEA"/>
    <w:rsid w:val="1BAD3D06"/>
    <w:rsid w:val="1BE11D92"/>
    <w:rsid w:val="1D663A2B"/>
    <w:rsid w:val="1E364A07"/>
    <w:rsid w:val="1E5C1741"/>
    <w:rsid w:val="1E5E6818"/>
    <w:rsid w:val="1F1123F6"/>
    <w:rsid w:val="205147AD"/>
    <w:rsid w:val="206B5BD1"/>
    <w:rsid w:val="206C0071"/>
    <w:rsid w:val="20D46295"/>
    <w:rsid w:val="210D04EB"/>
    <w:rsid w:val="21732713"/>
    <w:rsid w:val="21885E13"/>
    <w:rsid w:val="221722DC"/>
    <w:rsid w:val="22C02020"/>
    <w:rsid w:val="22EE413B"/>
    <w:rsid w:val="23623D46"/>
    <w:rsid w:val="24066CD4"/>
    <w:rsid w:val="24A6569E"/>
    <w:rsid w:val="24D008D9"/>
    <w:rsid w:val="25091AA3"/>
    <w:rsid w:val="25355AA3"/>
    <w:rsid w:val="25417949"/>
    <w:rsid w:val="25A95C07"/>
    <w:rsid w:val="25AA754D"/>
    <w:rsid w:val="260F03C3"/>
    <w:rsid w:val="26407DBB"/>
    <w:rsid w:val="26585BEF"/>
    <w:rsid w:val="27313CE8"/>
    <w:rsid w:val="277165F8"/>
    <w:rsid w:val="279771B1"/>
    <w:rsid w:val="27D54740"/>
    <w:rsid w:val="284B4E32"/>
    <w:rsid w:val="287C4A1B"/>
    <w:rsid w:val="28C3213D"/>
    <w:rsid w:val="292B6E5F"/>
    <w:rsid w:val="29506E7D"/>
    <w:rsid w:val="29921A84"/>
    <w:rsid w:val="29C408B3"/>
    <w:rsid w:val="2A860084"/>
    <w:rsid w:val="2AE32C13"/>
    <w:rsid w:val="2B722E46"/>
    <w:rsid w:val="2C49424B"/>
    <w:rsid w:val="2CC8270D"/>
    <w:rsid w:val="2D404F0C"/>
    <w:rsid w:val="2D8E2A5E"/>
    <w:rsid w:val="2F427765"/>
    <w:rsid w:val="2F4956A6"/>
    <w:rsid w:val="2FC62B70"/>
    <w:rsid w:val="2FE515BF"/>
    <w:rsid w:val="2FF81D1C"/>
    <w:rsid w:val="30322789"/>
    <w:rsid w:val="303E341C"/>
    <w:rsid w:val="30A27903"/>
    <w:rsid w:val="310938A2"/>
    <w:rsid w:val="312D1103"/>
    <w:rsid w:val="31EC4E8A"/>
    <w:rsid w:val="3213703C"/>
    <w:rsid w:val="323F36FB"/>
    <w:rsid w:val="325E74A9"/>
    <w:rsid w:val="3443121D"/>
    <w:rsid w:val="346E3C1A"/>
    <w:rsid w:val="35212B57"/>
    <w:rsid w:val="356432F7"/>
    <w:rsid w:val="35D05620"/>
    <w:rsid w:val="365010E1"/>
    <w:rsid w:val="36F9195B"/>
    <w:rsid w:val="37530E6B"/>
    <w:rsid w:val="382D4931"/>
    <w:rsid w:val="389910D7"/>
    <w:rsid w:val="38992F9D"/>
    <w:rsid w:val="39232252"/>
    <w:rsid w:val="3A1A42A9"/>
    <w:rsid w:val="3ACC2969"/>
    <w:rsid w:val="3B2F0EC3"/>
    <w:rsid w:val="3B562F34"/>
    <w:rsid w:val="3B791762"/>
    <w:rsid w:val="3C2E4F59"/>
    <w:rsid w:val="3C4B78EE"/>
    <w:rsid w:val="3C593419"/>
    <w:rsid w:val="3C8113B3"/>
    <w:rsid w:val="3CBB6E99"/>
    <w:rsid w:val="3CD11B60"/>
    <w:rsid w:val="3D141F11"/>
    <w:rsid w:val="3D1774FC"/>
    <w:rsid w:val="3D191C91"/>
    <w:rsid w:val="3D1C1A6F"/>
    <w:rsid w:val="3DA14A6B"/>
    <w:rsid w:val="3E2E12A5"/>
    <w:rsid w:val="3E965C5D"/>
    <w:rsid w:val="3E995303"/>
    <w:rsid w:val="3ED60E6C"/>
    <w:rsid w:val="3F8B666F"/>
    <w:rsid w:val="3FA606C8"/>
    <w:rsid w:val="3FD5485F"/>
    <w:rsid w:val="3FF526DC"/>
    <w:rsid w:val="408500E8"/>
    <w:rsid w:val="40BF4C96"/>
    <w:rsid w:val="411B488E"/>
    <w:rsid w:val="417C4600"/>
    <w:rsid w:val="43123F0A"/>
    <w:rsid w:val="44F928F6"/>
    <w:rsid w:val="45050520"/>
    <w:rsid w:val="450D23CF"/>
    <w:rsid w:val="452F53BA"/>
    <w:rsid w:val="456814AD"/>
    <w:rsid w:val="45AC1676"/>
    <w:rsid w:val="45B45B4F"/>
    <w:rsid w:val="46063490"/>
    <w:rsid w:val="46265004"/>
    <w:rsid w:val="46472315"/>
    <w:rsid w:val="4657584C"/>
    <w:rsid w:val="468159B0"/>
    <w:rsid w:val="469205F1"/>
    <w:rsid w:val="471D6CE4"/>
    <w:rsid w:val="473176EB"/>
    <w:rsid w:val="477F4B8B"/>
    <w:rsid w:val="47977C7F"/>
    <w:rsid w:val="479B70F9"/>
    <w:rsid w:val="480C54E3"/>
    <w:rsid w:val="48303526"/>
    <w:rsid w:val="488050AE"/>
    <w:rsid w:val="48852EA9"/>
    <w:rsid w:val="4A146AF6"/>
    <w:rsid w:val="4A2904AC"/>
    <w:rsid w:val="4A2F503B"/>
    <w:rsid w:val="4ADA2C1D"/>
    <w:rsid w:val="4B547370"/>
    <w:rsid w:val="4B9969C9"/>
    <w:rsid w:val="4BCC6C03"/>
    <w:rsid w:val="4C8945BE"/>
    <w:rsid w:val="4C8D05D6"/>
    <w:rsid w:val="4CC26C12"/>
    <w:rsid w:val="4CDC4D31"/>
    <w:rsid w:val="4CF804B5"/>
    <w:rsid w:val="4D184129"/>
    <w:rsid w:val="4D36344A"/>
    <w:rsid w:val="4E370AF0"/>
    <w:rsid w:val="4F0A4F2E"/>
    <w:rsid w:val="4F4319C9"/>
    <w:rsid w:val="4F813821"/>
    <w:rsid w:val="4FF63AFF"/>
    <w:rsid w:val="50344158"/>
    <w:rsid w:val="504347F6"/>
    <w:rsid w:val="50F0785D"/>
    <w:rsid w:val="51161FDE"/>
    <w:rsid w:val="51287B28"/>
    <w:rsid w:val="51313FE4"/>
    <w:rsid w:val="51D8742F"/>
    <w:rsid w:val="52982C0F"/>
    <w:rsid w:val="53342905"/>
    <w:rsid w:val="545868B6"/>
    <w:rsid w:val="54661553"/>
    <w:rsid w:val="54CE5E0D"/>
    <w:rsid w:val="552324A7"/>
    <w:rsid w:val="557E1BC5"/>
    <w:rsid w:val="564721C3"/>
    <w:rsid w:val="566C43C9"/>
    <w:rsid w:val="56A879A7"/>
    <w:rsid w:val="570161C0"/>
    <w:rsid w:val="572839DF"/>
    <w:rsid w:val="5742004C"/>
    <w:rsid w:val="57610633"/>
    <w:rsid w:val="578D78CC"/>
    <w:rsid w:val="584737FF"/>
    <w:rsid w:val="586E4854"/>
    <w:rsid w:val="58854043"/>
    <w:rsid w:val="594F2CFF"/>
    <w:rsid w:val="59DB0802"/>
    <w:rsid w:val="5ADC7544"/>
    <w:rsid w:val="5AFF4968"/>
    <w:rsid w:val="5B197437"/>
    <w:rsid w:val="5B292BB9"/>
    <w:rsid w:val="5B2F4672"/>
    <w:rsid w:val="5B5A505F"/>
    <w:rsid w:val="5B913052"/>
    <w:rsid w:val="5BF80A09"/>
    <w:rsid w:val="5C075C34"/>
    <w:rsid w:val="5C347D8F"/>
    <w:rsid w:val="5DCB4B23"/>
    <w:rsid w:val="5DD947BE"/>
    <w:rsid w:val="5DF66B9A"/>
    <w:rsid w:val="5E0E45F6"/>
    <w:rsid w:val="5E864E55"/>
    <w:rsid w:val="5F005F25"/>
    <w:rsid w:val="5F750B97"/>
    <w:rsid w:val="5F922B90"/>
    <w:rsid w:val="5F9A54AC"/>
    <w:rsid w:val="5F9B3808"/>
    <w:rsid w:val="5FDE47F2"/>
    <w:rsid w:val="5FF33AC0"/>
    <w:rsid w:val="5FF56376"/>
    <w:rsid w:val="601F6F0C"/>
    <w:rsid w:val="602A1F0C"/>
    <w:rsid w:val="60324C04"/>
    <w:rsid w:val="6061001A"/>
    <w:rsid w:val="60AA199F"/>
    <w:rsid w:val="60C2598B"/>
    <w:rsid w:val="60E06783"/>
    <w:rsid w:val="61511883"/>
    <w:rsid w:val="61A52C86"/>
    <w:rsid w:val="61C82549"/>
    <w:rsid w:val="61E7149F"/>
    <w:rsid w:val="62564B2C"/>
    <w:rsid w:val="625A3E4B"/>
    <w:rsid w:val="628F7E76"/>
    <w:rsid w:val="629826DD"/>
    <w:rsid w:val="631330CD"/>
    <w:rsid w:val="63556919"/>
    <w:rsid w:val="63892F4E"/>
    <w:rsid w:val="641F61F9"/>
    <w:rsid w:val="64B01103"/>
    <w:rsid w:val="657403E9"/>
    <w:rsid w:val="66E82ED4"/>
    <w:rsid w:val="67020CB8"/>
    <w:rsid w:val="671615B5"/>
    <w:rsid w:val="67531AE4"/>
    <w:rsid w:val="678A3A03"/>
    <w:rsid w:val="68121B22"/>
    <w:rsid w:val="682125F7"/>
    <w:rsid w:val="688F4798"/>
    <w:rsid w:val="68B21AA3"/>
    <w:rsid w:val="69190FB7"/>
    <w:rsid w:val="691E0588"/>
    <w:rsid w:val="69457035"/>
    <w:rsid w:val="69EF0E89"/>
    <w:rsid w:val="6A1F2254"/>
    <w:rsid w:val="6A2B4283"/>
    <w:rsid w:val="6A3E7649"/>
    <w:rsid w:val="6AC37A77"/>
    <w:rsid w:val="6B702266"/>
    <w:rsid w:val="6BB2733B"/>
    <w:rsid w:val="6C0E14E9"/>
    <w:rsid w:val="6D6E2B03"/>
    <w:rsid w:val="6DD1615A"/>
    <w:rsid w:val="6DEB52D0"/>
    <w:rsid w:val="6E361835"/>
    <w:rsid w:val="6F8E649F"/>
    <w:rsid w:val="70056209"/>
    <w:rsid w:val="71983C1E"/>
    <w:rsid w:val="719D3776"/>
    <w:rsid w:val="71B13151"/>
    <w:rsid w:val="72CA7E47"/>
    <w:rsid w:val="72D56CB4"/>
    <w:rsid w:val="730B02B2"/>
    <w:rsid w:val="737F4FC8"/>
    <w:rsid w:val="740E79E0"/>
    <w:rsid w:val="75731F72"/>
    <w:rsid w:val="75781AF9"/>
    <w:rsid w:val="75872E7F"/>
    <w:rsid w:val="75CD3916"/>
    <w:rsid w:val="75F6478E"/>
    <w:rsid w:val="76087EFF"/>
    <w:rsid w:val="76145A86"/>
    <w:rsid w:val="767B737A"/>
    <w:rsid w:val="76D72C04"/>
    <w:rsid w:val="775652CB"/>
    <w:rsid w:val="77AF67E5"/>
    <w:rsid w:val="77B17CC3"/>
    <w:rsid w:val="77D4725B"/>
    <w:rsid w:val="77F01C2A"/>
    <w:rsid w:val="785C3B11"/>
    <w:rsid w:val="790060B0"/>
    <w:rsid w:val="79383F1E"/>
    <w:rsid w:val="79555E74"/>
    <w:rsid w:val="797562B7"/>
    <w:rsid w:val="7A263D35"/>
    <w:rsid w:val="7A46372D"/>
    <w:rsid w:val="7A75307F"/>
    <w:rsid w:val="7AEE317C"/>
    <w:rsid w:val="7B224DA4"/>
    <w:rsid w:val="7B85625C"/>
    <w:rsid w:val="7BA65D87"/>
    <w:rsid w:val="7C592EB2"/>
    <w:rsid w:val="7C5C6716"/>
    <w:rsid w:val="7CC6461A"/>
    <w:rsid w:val="7D232DA9"/>
    <w:rsid w:val="7D893E17"/>
    <w:rsid w:val="7D8A0B31"/>
    <w:rsid w:val="7DC71AFB"/>
    <w:rsid w:val="7E1C6BFF"/>
    <w:rsid w:val="7E645FD7"/>
    <w:rsid w:val="7F5758C0"/>
    <w:rsid w:val="7F6E7631"/>
    <w:rsid w:val="7F7972B0"/>
    <w:rsid w:val="7FDB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qFormat/>
    <w:uiPriority w:val="0"/>
    <w:rPr>
      <w:b/>
    </w:rPr>
  </w:style>
  <w:style w:type="character" w:styleId="9">
    <w:name w:val="page number"/>
    <w:qFormat/>
    <w:uiPriority w:val="0"/>
  </w:style>
  <w:style w:type="character" w:customStyle="1" w:styleId="10">
    <w:name w:val="newsstyle=&quot;font-size:"/>
    <w:basedOn w:val="7"/>
    <w:qFormat/>
    <w:uiPriority w:val="0"/>
  </w:style>
  <w:style w:type="character" w:customStyle="1" w:styleId="11">
    <w:name w:val="newsstyle=&quot;color:"/>
    <w:basedOn w:val="7"/>
    <w:qFormat/>
    <w:uiPriority w:val="0"/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399</Words>
  <Characters>2280</Characters>
  <Lines>19</Lines>
  <Paragraphs>5</Paragraphs>
  <TotalTime>0</TotalTime>
  <ScaleCrop>false</ScaleCrop>
  <LinksUpToDate>false</LinksUpToDate>
  <CharactersWithSpaces>2674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2019-12-19T01:09:00Z</dcterms:created>
  <dc:creator>qjq</dc:creator>
  <cp:lastModifiedBy>A♚A  ราชินี Xu 椿</cp:lastModifiedBy>
  <cp:lastPrinted>2020-01-03T05:03:00Z</cp:lastPrinted>
  <dcterms:modified xsi:type="dcterms:W3CDTF">2020-01-03T07:55:29Z</dcterms:modified>
  <dc:title>区十五届人大六次会议文件之十四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