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</w:rPr>
        <w:t>区发改工信局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</w:rPr>
        <w:t>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2"/>
          <w:sz w:val="36"/>
          <w:szCs w:val="3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前进区发展改革工信局目前需要公开的信息内容有2018年《中华人民共和国中小企业促进法》1条、2019年《</w:t>
      </w:r>
      <w:r>
        <w:fldChar w:fldCharType="begin"/>
      </w:r>
      <w:r>
        <w:instrText xml:space="preserve"> HYPERLINK "http://wasg.jmsqjq.gov.cn/e/action/ShowInfo.php?classid=25&amp;id=5891" \o "黑龙江省重大建设项目稽察办法"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  <w:kern w:val="2"/>
          <w:sz w:val="28"/>
          <w:szCs w:val="28"/>
        </w:rPr>
        <w:t xml:space="preserve">黑龙江省重大建设项目稽察办法 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》、《</w:t>
      </w:r>
      <w:r>
        <w:fldChar w:fldCharType="begin"/>
      </w:r>
      <w:r>
        <w:instrText xml:space="preserve"> HYPERLINK "http://wasg.jmsqjq.gov.cn/e/action/ShowInfo.php?classid=25&amp;id=5892" \o "中央预算内投资补助和贴息项目管理办法"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  <w:kern w:val="2"/>
          <w:sz w:val="28"/>
          <w:szCs w:val="28"/>
        </w:rPr>
        <w:t xml:space="preserve">中央预算内投资补助和贴息项目管理办法 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》、《</w:t>
      </w:r>
      <w:r>
        <w:fldChar w:fldCharType="begin"/>
      </w:r>
      <w:r>
        <w:instrText xml:space="preserve"> HYPERLINK "http://wasg.jmsqjq.gov.cn/e/action/ShowInfo.php?classid=25&amp;id=5895" \o "黑龙江省预算内投资项目管理暂行办法"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  <w:kern w:val="2"/>
          <w:sz w:val="28"/>
          <w:szCs w:val="28"/>
        </w:rPr>
        <w:t xml:space="preserve">黑龙江省预算内投资项目管理暂行办法 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》、《</w:t>
      </w:r>
      <w:r>
        <w:fldChar w:fldCharType="begin"/>
      </w:r>
      <w:r>
        <w:instrText xml:space="preserve"> HYPERLINK "http://wasg.jmsqjq.gov.cn/e/action/ShowInfo.php?classid=76&amp;id=6258" \o "黑龙江省新增规模以上工业企业奖励政策实施细则"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  <w:kern w:val="2"/>
          <w:sz w:val="28"/>
          <w:szCs w:val="28"/>
        </w:rPr>
        <w:t xml:space="preserve">黑龙江省新增规模以上工业企业奖励政策 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》4条、2020年《国家应对疫情专项政策》等15条、共计20条行政规范性文件，2021年无信息公开内容。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二、主动公开政府信息情况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方正书宋_GBK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  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方正书宋_GBK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三、收到和处理政府信息公开申请情况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390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478" w:type="dxa"/>
            <w:vMerge w:val="restart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企业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478" w:type="dxa"/>
            <w:vMerge w:val="continue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（二）部分公开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四、政府信息公开行政复议、行政诉讼情况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未发现有需要改进的问题。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60" w:lineRule="exact"/>
        <w:ind w:left="0" w:right="0" w:firstLine="560" w:firstLineChars="200"/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暂无其他情况需要报告。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Calibri" w:hAnsi="Calibri" w:eastAsia="宋体" w:cs="Times New Roman"/>
          <w:color w:val="000000"/>
          <w:kern w:val="2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zA5MGEzMWQ4OTNiNWMxNDhhYjRkMmY3ODhkMDkifQ=="/>
  </w:docVars>
  <w:rsids>
    <w:rsidRoot w:val="00000000"/>
    <w:rsid w:val="524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2022-12-16T02:31:59Z</dcterms:created>
  <dc:creator>NINGMEI</dc:creator>
  <cp:lastModifiedBy>NINGMEI</cp:lastModifiedBy>
  <dcterms:modified xsi:type="dcterms:W3CDTF">2022-12-16T02:33:22Z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C1675ABB7E3047E7988FC88139D18A89</vt:lpwstr>
  </property>
</Properties>
</file>