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398" w:rsidRPr="007B2398" w:rsidRDefault="007B2398" w:rsidP="007B2398">
      <w:pPr>
        <w:adjustRightInd/>
        <w:snapToGrid/>
        <w:spacing w:after="0" w:line="450" w:lineRule="atLeast"/>
        <w:jc w:val="center"/>
        <w:outlineLvl w:val="0"/>
        <w:rPr>
          <w:rFonts w:ascii="微软雅黑" w:hAnsi="微软雅黑" w:cs="宋体" w:hint="eastAsia"/>
          <w:b/>
          <w:bCs/>
          <w:color w:val="333333"/>
          <w:kern w:val="36"/>
          <w:sz w:val="48"/>
          <w:szCs w:val="48"/>
        </w:rPr>
      </w:pPr>
      <w:r w:rsidRPr="007B2398">
        <w:rPr>
          <w:rFonts w:ascii="宋体" w:eastAsia="宋体" w:hAnsi="宋体" w:cs="宋体" w:hint="eastAsia"/>
          <w:b/>
          <w:bCs/>
          <w:color w:val="2D66A5"/>
          <w:kern w:val="44"/>
          <w:sz w:val="48"/>
          <w:szCs w:val="48"/>
          <w:shd w:val="clear" w:color="auto" w:fill="FFFFFF"/>
        </w:rPr>
        <w:t>关于《佳木斯市促进平台经济发展的实施意见》的政策解读</w:t>
      </w:r>
    </w:p>
    <w:p w:rsidR="007B2398" w:rsidRPr="007B2398" w:rsidRDefault="007B2398" w:rsidP="007B2398">
      <w:pPr>
        <w:adjustRightInd/>
        <w:snapToGrid/>
        <w:spacing w:after="0" w:line="600" w:lineRule="atLeast"/>
        <w:ind w:firstLine="680"/>
        <w:rPr>
          <w:rFonts w:ascii="宋体" w:eastAsia="宋体" w:hAnsi="宋体" w:cs="宋体" w:hint="eastAsia"/>
          <w:color w:val="333333"/>
          <w:sz w:val="24"/>
          <w:szCs w:val="24"/>
        </w:rPr>
      </w:pPr>
      <w:r w:rsidRPr="007B2398">
        <w:rPr>
          <w:rFonts w:ascii="微软雅黑" w:hAnsi="微软雅黑" w:cs="宋体" w:hint="eastAsia"/>
          <w:color w:val="333333"/>
          <w:sz w:val="24"/>
          <w:szCs w:val="24"/>
          <w:shd w:val="clear" w:color="auto" w:fill="FFFFFF"/>
        </w:rPr>
        <w:t>一、起草背景</w:t>
      </w:r>
    </w:p>
    <w:p w:rsidR="007B2398" w:rsidRPr="007B2398" w:rsidRDefault="007B2398" w:rsidP="007B2398">
      <w:pPr>
        <w:adjustRightInd/>
        <w:snapToGrid/>
        <w:spacing w:after="0" w:line="600" w:lineRule="atLeast"/>
        <w:ind w:firstLine="680"/>
        <w:rPr>
          <w:rFonts w:ascii="宋体" w:eastAsia="宋体" w:hAnsi="宋体" w:cs="宋体"/>
          <w:color w:val="333333"/>
          <w:sz w:val="24"/>
          <w:szCs w:val="24"/>
        </w:rPr>
      </w:pPr>
      <w:r w:rsidRPr="007B2398">
        <w:rPr>
          <w:rFonts w:ascii="微软雅黑" w:hAnsi="微软雅黑" w:cs="宋体" w:hint="eastAsia"/>
          <w:color w:val="333333"/>
          <w:sz w:val="24"/>
          <w:szCs w:val="24"/>
          <w:shd w:val="clear" w:color="auto" w:fill="FFFFFF"/>
        </w:rPr>
        <w:t>平台经济是引领未来的新经济形态，是加快经济社会数字化转型的新引擎和推动我市振兴发展的全新要素，在现代化建设全局中的地位和作用日益凸显。为深入贯彻落实《黑龙江省加快平台经济高质量发展的实施意见》（黑办发〔2022〕5号）文件精神，促进我市平台经济发展，立足我市资源禀赋和优势，特起草《佳木斯市促进平台经济发展的实施意见》。</w:t>
      </w:r>
    </w:p>
    <w:p w:rsidR="007B2398" w:rsidRPr="007B2398" w:rsidRDefault="007B2398" w:rsidP="007B2398">
      <w:pPr>
        <w:adjustRightInd/>
        <w:snapToGrid/>
        <w:spacing w:after="0" w:line="600" w:lineRule="atLeast"/>
        <w:ind w:firstLine="680"/>
        <w:rPr>
          <w:rFonts w:ascii="宋体" w:eastAsia="宋体" w:hAnsi="宋体" w:cs="宋体"/>
          <w:color w:val="333333"/>
          <w:sz w:val="24"/>
          <w:szCs w:val="24"/>
        </w:rPr>
      </w:pPr>
      <w:r w:rsidRPr="007B2398">
        <w:rPr>
          <w:rFonts w:ascii="微软雅黑" w:hAnsi="微软雅黑" w:cs="宋体" w:hint="eastAsia"/>
          <w:color w:val="333333"/>
          <w:sz w:val="24"/>
          <w:szCs w:val="24"/>
          <w:shd w:val="clear" w:color="auto" w:fill="FFFFFF"/>
        </w:rPr>
        <w:t>二、研判过程</w:t>
      </w:r>
    </w:p>
    <w:p w:rsidR="007B2398" w:rsidRPr="007B2398" w:rsidRDefault="007B2398" w:rsidP="007B2398">
      <w:pPr>
        <w:adjustRightInd/>
        <w:snapToGrid/>
        <w:spacing w:after="0" w:line="600" w:lineRule="atLeast"/>
        <w:ind w:firstLine="680"/>
        <w:rPr>
          <w:rFonts w:ascii="宋体" w:eastAsia="宋体" w:hAnsi="宋体" w:cs="宋体"/>
          <w:color w:val="333333"/>
          <w:sz w:val="24"/>
          <w:szCs w:val="24"/>
        </w:rPr>
      </w:pPr>
      <w:r w:rsidRPr="007B2398">
        <w:rPr>
          <w:rFonts w:ascii="微软雅黑" w:hAnsi="微软雅黑" w:cs="宋体" w:hint="eastAsia"/>
          <w:color w:val="333333"/>
          <w:sz w:val="24"/>
          <w:szCs w:val="24"/>
          <w:shd w:val="clear" w:color="auto" w:fill="FFFFFF"/>
        </w:rPr>
        <w:t>根据省委财经委员会第五次会议有关精神，按照《黑龙江省加快平台经济高质量发展的实施意见》及秋实书记的批示精神，主管市领导多次组织商务、工信等部门研究实施平台经济的路径和措施，提出《实施意见》起草工作建议，并结合我市实际情况起草了《实施意见》，向各县（市）区及市直相关部门征求意见。后经多次修改、补充和完善，形成了《实施意见》。</w:t>
      </w:r>
    </w:p>
    <w:p w:rsidR="007B2398" w:rsidRPr="007B2398" w:rsidRDefault="007B2398" w:rsidP="007B2398">
      <w:pPr>
        <w:adjustRightInd/>
        <w:snapToGrid/>
        <w:spacing w:after="0" w:line="600" w:lineRule="atLeast"/>
        <w:ind w:firstLine="680"/>
        <w:rPr>
          <w:rFonts w:ascii="宋体" w:eastAsia="宋体" w:hAnsi="宋体" w:cs="宋体"/>
          <w:color w:val="333333"/>
          <w:sz w:val="24"/>
          <w:szCs w:val="24"/>
        </w:rPr>
      </w:pPr>
      <w:r w:rsidRPr="007B2398">
        <w:rPr>
          <w:rFonts w:ascii="微软雅黑" w:hAnsi="微软雅黑" w:cs="宋体" w:hint="eastAsia"/>
          <w:color w:val="333333"/>
          <w:sz w:val="24"/>
          <w:szCs w:val="24"/>
          <w:shd w:val="clear" w:color="auto" w:fill="FFFFFF"/>
        </w:rPr>
        <w:t>三、主要内容</w:t>
      </w:r>
    </w:p>
    <w:p w:rsidR="007B2398" w:rsidRPr="007B2398" w:rsidRDefault="007B2398" w:rsidP="007B2398">
      <w:pPr>
        <w:adjustRightInd/>
        <w:snapToGrid/>
        <w:spacing w:after="0" w:line="600" w:lineRule="atLeast"/>
        <w:ind w:firstLine="680"/>
        <w:rPr>
          <w:rFonts w:ascii="宋体" w:eastAsia="宋体" w:hAnsi="宋体" w:cs="宋体"/>
          <w:color w:val="333333"/>
          <w:sz w:val="24"/>
          <w:szCs w:val="24"/>
        </w:rPr>
      </w:pPr>
      <w:r w:rsidRPr="007B2398">
        <w:rPr>
          <w:rFonts w:ascii="微软雅黑" w:hAnsi="微软雅黑" w:cs="宋体" w:hint="eastAsia"/>
          <w:color w:val="333333"/>
          <w:sz w:val="24"/>
          <w:szCs w:val="24"/>
          <w:shd w:val="clear" w:color="auto" w:fill="FFFFFF"/>
        </w:rPr>
        <w:t>《实施意见》共分4个部分24项具体工作，主要内容如下。</w:t>
      </w:r>
    </w:p>
    <w:p w:rsidR="007B2398" w:rsidRPr="007B2398" w:rsidRDefault="007B2398" w:rsidP="007B2398">
      <w:pPr>
        <w:adjustRightInd/>
        <w:snapToGrid/>
        <w:spacing w:after="0" w:line="600" w:lineRule="atLeast"/>
        <w:ind w:firstLine="680"/>
        <w:rPr>
          <w:rFonts w:ascii="宋体" w:eastAsia="宋体" w:hAnsi="宋体" w:cs="宋体"/>
          <w:color w:val="333333"/>
          <w:sz w:val="24"/>
          <w:szCs w:val="24"/>
        </w:rPr>
      </w:pPr>
      <w:r w:rsidRPr="007B2398">
        <w:rPr>
          <w:rFonts w:ascii="微软雅黑" w:hAnsi="微软雅黑" w:cs="宋体" w:hint="eastAsia"/>
          <w:color w:val="333333"/>
          <w:sz w:val="24"/>
          <w:szCs w:val="24"/>
          <w:shd w:val="clear" w:color="auto" w:fill="FFFFFF"/>
        </w:rPr>
        <w:t>1.总体要求：主要从指导思想和发展目标两个方向进行阐述。全面贯彻落实国省关于平台经济有关要求，推动数字经济创新发展，充分运用元宇宙对互联网和区块链潜能释放，着力打造具有地方特色的平台经济，带动区块链扩展和升级。力争到2025年，引进综合性平台企业5家，培育细分领域平台企业10家，打造2个平台经济特色园区，建设跨境平台企业2家，争创省级平台经济示范城市。</w:t>
      </w:r>
    </w:p>
    <w:p w:rsidR="007B2398" w:rsidRPr="007B2398" w:rsidRDefault="007B2398" w:rsidP="007B2398">
      <w:pPr>
        <w:adjustRightInd/>
        <w:snapToGrid/>
        <w:spacing w:after="0" w:line="600" w:lineRule="atLeast"/>
        <w:ind w:firstLine="680"/>
        <w:rPr>
          <w:rFonts w:ascii="宋体" w:eastAsia="宋体" w:hAnsi="宋体" w:cs="宋体"/>
          <w:color w:val="333333"/>
          <w:sz w:val="24"/>
          <w:szCs w:val="24"/>
        </w:rPr>
      </w:pPr>
      <w:r w:rsidRPr="007B2398">
        <w:rPr>
          <w:rFonts w:ascii="微软雅黑" w:hAnsi="微软雅黑" w:cs="宋体" w:hint="eastAsia"/>
          <w:color w:val="333333"/>
          <w:sz w:val="24"/>
          <w:szCs w:val="24"/>
          <w:shd w:val="clear" w:color="auto" w:fill="FFFFFF"/>
        </w:rPr>
        <w:lastRenderedPageBreak/>
        <w:t>2.搭建平台体系：主要从工业互联网、特色农业、金融服务、科技创新、电子商务、招商引资、人力资源、现代物流、文旅综合、信息化教育、数字医疗、智慧城市等12个方面构建平台。突出政策引导，强化机制创新，规范发展秩序，科学推动平台经济发展，打造我市新的经济增长点。</w:t>
      </w:r>
    </w:p>
    <w:p w:rsidR="007B2398" w:rsidRPr="007B2398" w:rsidRDefault="007B2398" w:rsidP="007B2398">
      <w:pPr>
        <w:adjustRightInd/>
        <w:snapToGrid/>
        <w:spacing w:after="0" w:line="600" w:lineRule="atLeast"/>
        <w:ind w:firstLine="680"/>
        <w:rPr>
          <w:rFonts w:ascii="宋体" w:eastAsia="宋体" w:hAnsi="宋体" w:cs="宋体"/>
          <w:color w:val="333333"/>
          <w:sz w:val="24"/>
          <w:szCs w:val="24"/>
        </w:rPr>
      </w:pPr>
      <w:r w:rsidRPr="007B2398">
        <w:rPr>
          <w:rFonts w:ascii="微软雅黑" w:hAnsi="微软雅黑" w:cs="宋体" w:hint="eastAsia"/>
          <w:color w:val="333333"/>
          <w:sz w:val="24"/>
          <w:szCs w:val="24"/>
          <w:shd w:val="clear" w:color="auto" w:fill="FFFFFF"/>
        </w:rPr>
        <w:t>3.规范运行管理：主要从强化政策扶持、人才队伍培养、引进战略、品牌库建设、网络基础保障、平台数据共享、社会信用体系、消费者权益保护、数据安全等9方面规范平台建设，保障我市平台经济健康发展。</w:t>
      </w:r>
    </w:p>
    <w:p w:rsidR="007B2398" w:rsidRPr="007B2398" w:rsidRDefault="007B2398" w:rsidP="007B2398">
      <w:pPr>
        <w:adjustRightInd/>
        <w:snapToGrid/>
        <w:spacing w:after="0" w:line="600" w:lineRule="atLeast"/>
        <w:ind w:firstLine="680"/>
        <w:rPr>
          <w:rFonts w:ascii="宋体" w:eastAsia="宋体" w:hAnsi="宋体" w:cs="宋体"/>
          <w:color w:val="333333"/>
          <w:sz w:val="24"/>
          <w:szCs w:val="24"/>
        </w:rPr>
      </w:pPr>
      <w:r w:rsidRPr="007B2398">
        <w:rPr>
          <w:rFonts w:ascii="微软雅黑" w:hAnsi="微软雅黑" w:cs="宋体" w:hint="eastAsia"/>
          <w:color w:val="333333"/>
          <w:sz w:val="24"/>
          <w:szCs w:val="24"/>
          <w:shd w:val="clear" w:color="auto" w:fill="FFFFFF"/>
        </w:rPr>
        <w:t>4.完善保障措施：采取建立工作专班、考核机制、加强宣传推广等3方面举措，确保各项工作落到实处。</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C47E2"/>
    <w:rsid w:val="003D37D8"/>
    <w:rsid w:val="00426133"/>
    <w:rsid w:val="004358AB"/>
    <w:rsid w:val="007B2398"/>
    <w:rsid w:val="008B7726"/>
    <w:rsid w:val="00B749ED"/>
    <w:rsid w:val="00CB344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7B2398"/>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B749ED"/>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7B2398"/>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56788646">
      <w:bodyDiv w:val="1"/>
      <w:marLeft w:val="0"/>
      <w:marRight w:val="0"/>
      <w:marTop w:val="0"/>
      <w:marBottom w:val="0"/>
      <w:divBdr>
        <w:top w:val="none" w:sz="0" w:space="0" w:color="auto"/>
        <w:left w:val="none" w:sz="0" w:space="0" w:color="auto"/>
        <w:bottom w:val="none" w:sz="0" w:space="0" w:color="auto"/>
        <w:right w:val="none" w:sz="0" w:space="0" w:color="auto"/>
      </w:divBdr>
      <w:divsChild>
        <w:div w:id="921639551">
          <w:marLeft w:val="0"/>
          <w:marRight w:val="0"/>
          <w:marTop w:val="0"/>
          <w:marBottom w:val="0"/>
          <w:divBdr>
            <w:top w:val="none" w:sz="0" w:space="0" w:color="auto"/>
            <w:left w:val="none" w:sz="0" w:space="0" w:color="auto"/>
            <w:bottom w:val="none" w:sz="0" w:space="0" w:color="auto"/>
            <w:right w:val="none" w:sz="0" w:space="0" w:color="auto"/>
          </w:divBdr>
          <w:divsChild>
            <w:div w:id="590236807">
              <w:marLeft w:val="0"/>
              <w:marRight w:val="0"/>
              <w:marTop w:val="0"/>
              <w:marBottom w:val="0"/>
              <w:divBdr>
                <w:top w:val="none" w:sz="0" w:space="0" w:color="auto"/>
                <w:left w:val="none" w:sz="0" w:space="0" w:color="auto"/>
                <w:bottom w:val="single" w:sz="6" w:space="19" w:color="CDCDCD"/>
                <w:right w:val="none" w:sz="0" w:space="0" w:color="auto"/>
              </w:divBdr>
            </w:div>
            <w:div w:id="16672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218">
      <w:bodyDiv w:val="1"/>
      <w:marLeft w:val="0"/>
      <w:marRight w:val="0"/>
      <w:marTop w:val="0"/>
      <w:marBottom w:val="0"/>
      <w:divBdr>
        <w:top w:val="none" w:sz="0" w:space="0" w:color="auto"/>
        <w:left w:val="none" w:sz="0" w:space="0" w:color="auto"/>
        <w:bottom w:val="none" w:sz="0" w:space="0" w:color="auto"/>
        <w:right w:val="none" w:sz="0" w:space="0" w:color="auto"/>
      </w:divBdr>
      <w:divsChild>
        <w:div w:id="1581911703">
          <w:marLeft w:val="0"/>
          <w:marRight w:val="0"/>
          <w:marTop w:val="0"/>
          <w:marBottom w:val="0"/>
          <w:divBdr>
            <w:top w:val="none" w:sz="0" w:space="0" w:color="auto"/>
            <w:left w:val="none" w:sz="0" w:space="0" w:color="auto"/>
            <w:bottom w:val="none" w:sz="0" w:space="0" w:color="auto"/>
            <w:right w:val="none" w:sz="0" w:space="0" w:color="auto"/>
          </w:divBdr>
          <w:divsChild>
            <w:div w:id="1124734369">
              <w:marLeft w:val="0"/>
              <w:marRight w:val="0"/>
              <w:marTop w:val="0"/>
              <w:marBottom w:val="0"/>
              <w:divBdr>
                <w:top w:val="none" w:sz="0" w:space="0" w:color="auto"/>
                <w:left w:val="none" w:sz="0" w:space="0" w:color="auto"/>
                <w:bottom w:val="single" w:sz="6" w:space="19" w:color="CDCDCD"/>
                <w:right w:val="none" w:sz="0" w:space="0" w:color="auto"/>
              </w:divBdr>
            </w:div>
            <w:div w:id="13986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2022-12-20T13:57:00Z</dcterms:modified>
</cp:coreProperties>
</file>