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40" w:lineRule="exact"/>
        <w:ind w:leftChars="0"/>
        <w:jc w:val="center"/>
        <w:rPr>
          <w:rFonts w:hint="eastAsia" w:ascii="宋体" w:hAnsi="宋体" w:cs="宋体"/>
          <w:sz w:val="44"/>
          <w:szCs w:val="44"/>
        </w:rPr>
      </w:pPr>
      <w:r>
        <w:rPr>
          <w:rFonts w:hint="eastAsia" w:ascii="宋体" w:hAnsi="宋体" w:cs="宋体"/>
          <w:sz w:val="44"/>
          <w:szCs w:val="44"/>
          <w:lang w:eastAsia="zh-CN"/>
        </w:rPr>
        <w:t>佳木斯市</w:t>
      </w:r>
      <w:r>
        <w:rPr>
          <w:rFonts w:hint="eastAsia" w:ascii="宋体" w:hAnsi="宋体" w:cs="宋体"/>
          <w:sz w:val="44"/>
          <w:szCs w:val="44"/>
          <w:lang w:val="en-US" w:eastAsia="zh-CN"/>
        </w:rPr>
        <w:t>前进</w:t>
      </w:r>
      <w:r>
        <w:rPr>
          <w:rFonts w:hint="eastAsia" w:ascii="宋体" w:hAnsi="宋体" w:cs="宋体"/>
          <w:sz w:val="44"/>
          <w:szCs w:val="44"/>
        </w:rPr>
        <w:t>区</w:t>
      </w:r>
      <w:r>
        <w:rPr>
          <w:rFonts w:hint="eastAsia" w:ascii="宋体" w:hAnsi="宋体" w:cs="宋体"/>
          <w:sz w:val="44"/>
          <w:szCs w:val="44"/>
          <w:lang w:val="en-US" w:eastAsia="zh-CN"/>
        </w:rPr>
        <w:t>司法局</w:t>
      </w:r>
      <w:r>
        <w:rPr>
          <w:rFonts w:hint="eastAsia" w:ascii="宋体" w:hAnsi="宋体" w:cs="宋体"/>
          <w:sz w:val="44"/>
          <w:szCs w:val="44"/>
        </w:rPr>
        <w:t>202</w:t>
      </w:r>
      <w:r>
        <w:rPr>
          <w:rFonts w:hint="eastAsia" w:ascii="宋体" w:hAnsi="宋体" w:cs="宋体"/>
          <w:sz w:val="44"/>
          <w:szCs w:val="44"/>
          <w:lang w:val="en-US" w:eastAsia="zh-CN"/>
        </w:rPr>
        <w:t>3</w:t>
      </w:r>
      <w:r>
        <w:rPr>
          <w:rFonts w:hint="eastAsia" w:ascii="宋体" w:hAnsi="宋体" w:cs="宋体"/>
          <w:sz w:val="44"/>
          <w:szCs w:val="44"/>
        </w:rPr>
        <w:t>年</w:t>
      </w:r>
    </w:p>
    <w:p>
      <w:pPr>
        <w:numPr>
          <w:ilvl w:val="0"/>
          <w:numId w:val="0"/>
        </w:numPr>
        <w:spacing w:line="540" w:lineRule="exact"/>
        <w:ind w:leftChars="0"/>
        <w:jc w:val="center"/>
        <w:rPr>
          <w:rFonts w:ascii="宋体" w:hAnsi="宋体" w:cs="宋体"/>
          <w:sz w:val="44"/>
          <w:szCs w:val="44"/>
        </w:rPr>
      </w:pPr>
      <w:r>
        <w:rPr>
          <w:rFonts w:hint="eastAsia" w:ascii="宋体" w:hAnsi="宋体" w:cs="宋体"/>
          <w:sz w:val="44"/>
          <w:szCs w:val="44"/>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
          <w:bCs/>
          <w:snapToGrid w:val="0"/>
          <w:color w:val="000000"/>
          <w:sz w:val="32"/>
          <w:szCs w:val="36"/>
        </w:rPr>
      </w:pPr>
      <w:r>
        <w:rPr>
          <w:rFonts w:hint="eastAsia" w:ascii="黑体" w:hAnsi="黑体" w:eastAsia="黑体" w:cs="黑体"/>
          <w:snapToGrid w:val="0"/>
          <w:color w:val="000000"/>
          <w:sz w:val="32"/>
          <w:szCs w:val="36"/>
        </w:rPr>
        <w:t>一、总体情况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424242"/>
          <w:spacing w:val="0"/>
          <w:sz w:val="32"/>
          <w:szCs w:val="32"/>
          <w:shd w:val="clear" w:fill="FFFFFF"/>
        </w:rPr>
        <w:t>2023年，</w:t>
      </w:r>
      <w:r>
        <w:rPr>
          <w:rFonts w:hint="eastAsia" w:ascii="仿宋" w:hAnsi="仿宋" w:eastAsia="仿宋" w:cs="仿宋"/>
          <w:b w:val="0"/>
          <w:bCs w:val="0"/>
          <w:i w:val="0"/>
          <w:iCs w:val="0"/>
          <w:caps w:val="0"/>
          <w:color w:val="424242"/>
          <w:spacing w:val="0"/>
          <w:sz w:val="32"/>
          <w:szCs w:val="32"/>
          <w:shd w:val="clear" w:fill="FFFFFF"/>
          <w:lang w:val="en-US" w:eastAsia="zh-CN"/>
        </w:rPr>
        <w:t>区</w:t>
      </w:r>
      <w:r>
        <w:rPr>
          <w:rFonts w:hint="eastAsia" w:ascii="仿宋" w:hAnsi="仿宋" w:eastAsia="仿宋" w:cs="仿宋"/>
          <w:b w:val="0"/>
          <w:bCs w:val="0"/>
          <w:i w:val="0"/>
          <w:iCs w:val="0"/>
          <w:caps w:val="0"/>
          <w:color w:val="424242"/>
          <w:spacing w:val="0"/>
          <w:sz w:val="32"/>
          <w:szCs w:val="32"/>
          <w:shd w:val="clear" w:fill="FFFFFF"/>
        </w:rPr>
        <w:t>司法局坚持以习近平新时代中国特色社会主义思想为指导，</w:t>
      </w:r>
      <w:r>
        <w:rPr>
          <w:rFonts w:hint="eastAsia" w:ascii="仿宋" w:hAnsi="仿宋" w:eastAsia="仿宋" w:cs="仿宋"/>
          <w:b w:val="0"/>
          <w:bCs w:val="0"/>
          <w:i w:val="0"/>
          <w:iCs w:val="0"/>
          <w:caps w:val="0"/>
          <w:color w:val="424242"/>
          <w:spacing w:val="0"/>
          <w:sz w:val="32"/>
          <w:szCs w:val="32"/>
          <w:shd w:val="clear" w:fill="FFFFFF"/>
          <w:lang w:val="en-US" w:eastAsia="zh-CN"/>
        </w:rPr>
        <w:t>全面贯彻落实新《中华人民共和国政府信息公开条例》要求，严格按照《中华人民共和国政府信息公开年度报告格式》编制，</w:t>
      </w:r>
      <w:r>
        <w:rPr>
          <w:rFonts w:hint="eastAsia" w:ascii="仿宋" w:hAnsi="仿宋" w:eastAsia="仿宋" w:cs="仿宋"/>
          <w:b w:val="0"/>
          <w:bCs w:val="0"/>
          <w:i w:val="0"/>
          <w:iCs w:val="0"/>
          <w:caps w:val="0"/>
          <w:color w:val="424242"/>
          <w:spacing w:val="0"/>
          <w:sz w:val="32"/>
          <w:szCs w:val="32"/>
          <w:shd w:val="clear" w:fill="FFFFFF"/>
        </w:rPr>
        <w:t>认真做好政府信息公开维护工作，积极主动公开有关司法行政工作动态情况，加强对司法行政工作的宣传力度。</w:t>
      </w:r>
      <w:bookmarkStart w:id="0" w:name="_GoBack"/>
      <w:bookmarkEnd w:id="0"/>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lang w:val="en-US" w:eastAsia="zh-CN"/>
        </w:rPr>
        <w:t>（一）全年主动公开信息。</w:t>
      </w:r>
      <w:r>
        <w:rPr>
          <w:rFonts w:hint="eastAsia" w:ascii="仿宋" w:hAnsi="仿宋" w:eastAsia="仿宋" w:cs="仿宋"/>
          <w:b w:val="0"/>
          <w:bCs w:val="0"/>
          <w:i w:val="0"/>
          <w:iCs w:val="0"/>
          <w:caps w:val="0"/>
          <w:color w:val="auto"/>
          <w:spacing w:val="0"/>
          <w:sz w:val="32"/>
          <w:szCs w:val="32"/>
          <w:shd w:val="clear" w:color="auto" w:fill="auto"/>
          <w:lang w:val="en-US" w:eastAsia="zh-CN"/>
        </w:rPr>
        <w:t>2023年</w:t>
      </w:r>
      <w:r>
        <w:rPr>
          <w:rFonts w:hint="eastAsia" w:ascii="仿宋" w:hAnsi="仿宋" w:eastAsia="仿宋" w:cs="仿宋"/>
          <w:b w:val="0"/>
          <w:bCs w:val="0"/>
          <w:i w:val="0"/>
          <w:iCs w:val="0"/>
          <w:caps w:val="0"/>
          <w:color w:val="000000"/>
          <w:spacing w:val="0"/>
          <w:sz w:val="32"/>
          <w:szCs w:val="32"/>
          <w:shd w:val="clear" w:color="auto" w:fill="auto"/>
        </w:rPr>
        <w:t>我局</w:t>
      </w:r>
      <w:r>
        <w:rPr>
          <w:rFonts w:hint="eastAsia" w:ascii="仿宋" w:hAnsi="仿宋" w:eastAsia="仿宋" w:cs="仿宋"/>
          <w:b w:val="0"/>
          <w:bCs w:val="0"/>
          <w:i w:val="0"/>
          <w:iCs w:val="0"/>
          <w:caps w:val="0"/>
          <w:color w:val="000000"/>
          <w:spacing w:val="0"/>
          <w:sz w:val="32"/>
          <w:szCs w:val="32"/>
          <w:shd w:val="clear" w:fill="FFFFFF"/>
        </w:rPr>
        <w:t>按照国家政务公开工作要点和政务公开工作安排</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在</w:t>
      </w:r>
      <w:r>
        <w:rPr>
          <w:rFonts w:hint="eastAsia" w:ascii="仿宋" w:hAnsi="仿宋" w:eastAsia="仿宋" w:cs="仿宋"/>
          <w:b w:val="0"/>
          <w:bCs w:val="0"/>
          <w:i w:val="0"/>
          <w:iCs w:val="0"/>
          <w:caps w:val="0"/>
          <w:color w:val="auto"/>
          <w:spacing w:val="0"/>
          <w:sz w:val="32"/>
          <w:szCs w:val="32"/>
          <w:shd w:val="clear" w:fill="FFFFFF"/>
          <w:lang w:val="en-US" w:eastAsia="zh-CN"/>
        </w:rPr>
        <w:t>“前进司法局在线”微信平台推送信息数172条。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b/>
          <w:bCs/>
          <w:i w:val="0"/>
          <w:iCs w:val="0"/>
          <w:caps w:val="0"/>
          <w:color w:val="auto"/>
          <w:spacing w:val="0"/>
          <w:sz w:val="32"/>
          <w:szCs w:val="32"/>
          <w:shd w:val="clear" w:fill="FFFFFF"/>
          <w:lang w:val="en-US" w:eastAsia="zh-CN"/>
        </w:rPr>
        <w:t>（二）依申公开情况。</w:t>
      </w:r>
      <w:r>
        <w:rPr>
          <w:rFonts w:hint="eastAsia" w:ascii="仿宋" w:hAnsi="仿宋" w:eastAsia="仿宋" w:cs="仿宋"/>
          <w:b w:val="0"/>
          <w:bCs w:val="0"/>
          <w:i w:val="0"/>
          <w:iCs w:val="0"/>
          <w:caps w:val="0"/>
          <w:color w:val="auto"/>
          <w:spacing w:val="0"/>
          <w:sz w:val="32"/>
          <w:szCs w:val="32"/>
          <w:shd w:val="clear" w:fill="FFFFFF"/>
          <w:lang w:val="en-US" w:eastAsia="zh-CN"/>
        </w:rPr>
        <w:t>2023年我局有2个依申请公开的案件。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rPr>
      </w:pPr>
      <w:r>
        <w:rPr>
          <w:rFonts w:hint="eastAsia" w:ascii="方正仿宋_GB2312" w:hAnsi="方正仿宋_GB2312" w:eastAsia="方正仿宋_GB2312" w:cs="方正仿宋_GB2312"/>
          <w:b/>
          <w:bCs/>
          <w:i w:val="0"/>
          <w:caps w:val="0"/>
          <w:color w:val="auto"/>
          <w:spacing w:val="0"/>
          <w:sz w:val="32"/>
          <w:szCs w:val="32"/>
          <w:shd w:val="clear" w:color="auto" w:fill="FFFFFF"/>
          <w:lang w:val="en-US" w:eastAsia="zh-CN"/>
        </w:rPr>
        <w:t>（三）</w:t>
      </w:r>
      <w:r>
        <w:rPr>
          <w:rFonts w:hint="eastAsia" w:ascii="方正仿宋_GB2312" w:hAnsi="方正仿宋_GB2312" w:eastAsia="方正仿宋_GB2312" w:cs="方正仿宋_GB2312"/>
          <w:b/>
          <w:bCs/>
          <w:i w:val="0"/>
          <w:iCs w:val="0"/>
          <w:caps w:val="0"/>
          <w:color w:val="auto"/>
          <w:spacing w:val="0"/>
          <w:sz w:val="32"/>
          <w:szCs w:val="32"/>
          <w:shd w:val="clear" w:fill="FFFFFF"/>
          <w:lang w:val="en-US" w:eastAsia="zh-CN"/>
        </w:rPr>
        <w:t>政府信息管理方面。</w:t>
      </w:r>
      <w:r>
        <w:rPr>
          <w:rFonts w:hint="eastAsia" w:ascii="方正仿宋_GB2312" w:hAnsi="方正仿宋_GB2312" w:eastAsia="方正仿宋_GB2312" w:cs="方正仿宋_GB2312"/>
          <w:i w:val="0"/>
          <w:iCs w:val="0"/>
          <w:caps w:val="0"/>
          <w:color w:val="000000"/>
          <w:spacing w:val="0"/>
          <w:sz w:val="32"/>
          <w:szCs w:val="32"/>
          <w:shd w:val="clear" w:fill="FFFFFF"/>
        </w:rPr>
        <w:t>建立了以局长为组长的政务公开领导小组，统筹推进政府信息管理的各项工作，健全信息发布、审查、协调和管理动态调整等制度，严格把控公开内容质量。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（四）</w:t>
      </w:r>
      <w:r>
        <w:rPr>
          <w:rFonts w:hint="eastAsia" w:ascii="方正仿宋_GB2312" w:hAnsi="方正仿宋_GB2312" w:eastAsia="方正仿宋_GB2312" w:cs="方正仿宋_GB2312"/>
          <w:b/>
          <w:bCs/>
          <w:i w:val="0"/>
          <w:iCs w:val="0"/>
          <w:caps w:val="0"/>
          <w:color w:val="auto"/>
          <w:spacing w:val="0"/>
          <w:sz w:val="32"/>
          <w:szCs w:val="32"/>
          <w:shd w:val="clear" w:fill="FFFFFF"/>
          <w:lang w:val="en-US" w:eastAsia="zh-CN"/>
        </w:rPr>
        <w:t>平台建设方面。</w:t>
      </w:r>
      <w:r>
        <w:rPr>
          <w:rFonts w:hint="eastAsia" w:ascii="方正仿宋_GB2312" w:hAnsi="方正仿宋_GB2312" w:eastAsia="方正仿宋_GB2312" w:cs="方正仿宋_GB2312"/>
          <w:color w:val="000000"/>
          <w:sz w:val="32"/>
          <w:szCs w:val="32"/>
          <w:lang w:val="en-US" w:eastAsia="zh-CN"/>
        </w:rPr>
        <w:t>依托前进区公共法律服务中心建成信息化指挥中心、挂牌</w:t>
      </w: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前进区非诉讼纠纷解决中心，扩大群众知悉面、提升政民互动性。依托前进区政务服务网站，</w:t>
      </w:r>
      <w:r>
        <w:rPr>
          <w:rFonts w:hint="eastAsia" w:ascii="方正仿宋_GB2312" w:hAnsi="方正仿宋_GB2312" w:eastAsia="方正仿宋_GB2312" w:cs="方正仿宋_GB2312"/>
          <w:i w:val="0"/>
          <w:iCs w:val="0"/>
          <w:caps w:val="0"/>
          <w:color w:val="000000"/>
          <w:spacing w:val="0"/>
          <w:sz w:val="32"/>
          <w:szCs w:val="32"/>
          <w:shd w:val="clear" w:fill="FFFFFF"/>
        </w:rPr>
        <w:t>通过该网站“信息公开”栏目，可以查阅我局信息公开目录及工作动态、公示公告等，并可在线申请信息公开。另外通过政务新媒体、报刊等载体，及时宣传报道司法行政重要活动、重要项目等情况。</w:t>
      </w:r>
    </w:p>
    <w:p>
      <w:pPr>
        <w:pStyle w:val="2"/>
        <w:keepNext w:val="0"/>
        <w:keepLines w:val="0"/>
        <w:pageBreakBefore w:val="0"/>
        <w:widowControl/>
        <w:kinsoku/>
        <w:wordWrap/>
        <w:overflowPunct/>
        <w:topLinePunct w:val="0"/>
        <w:autoSpaceDE/>
        <w:autoSpaceDN/>
        <w:bidi w:val="0"/>
        <w:spacing w:before="0" w:beforeAutospacing="0" w:after="0" w:afterAutospacing="0" w:line="560" w:lineRule="exact"/>
        <w:ind w:firstLine="643"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r>
        <w:rPr>
          <w:rFonts w:hint="eastAsia" w:ascii="方正仿宋_GB2312" w:hAnsi="方正仿宋_GB2312" w:eastAsia="方正仿宋_GB2312" w:cs="方正仿宋_GB2312"/>
          <w:b/>
          <w:bCs/>
          <w:i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b/>
          <w:bCs/>
          <w:i w:val="0"/>
          <w:caps w:val="0"/>
          <w:color w:val="auto"/>
          <w:spacing w:val="0"/>
          <w:sz w:val="32"/>
          <w:szCs w:val="32"/>
          <w:shd w:val="clear" w:color="auto" w:fill="FFFFFF"/>
          <w:lang w:val="en-US" w:eastAsia="zh-CN"/>
        </w:rPr>
        <w:t>五</w:t>
      </w:r>
      <w:r>
        <w:rPr>
          <w:rFonts w:hint="eastAsia" w:ascii="方正仿宋_GB2312" w:hAnsi="方正仿宋_GB2312" w:eastAsia="方正仿宋_GB2312" w:cs="方正仿宋_GB2312"/>
          <w:b/>
          <w:bCs/>
          <w:i w:val="0"/>
          <w:caps w:val="0"/>
          <w:color w:val="auto"/>
          <w:spacing w:val="0"/>
          <w:sz w:val="32"/>
          <w:szCs w:val="32"/>
          <w:shd w:val="clear" w:color="auto" w:fill="FFFFFF"/>
          <w:lang w:eastAsia="zh-CN"/>
        </w:rPr>
        <w:t>）</w:t>
      </w:r>
      <w:r>
        <w:rPr>
          <w:rFonts w:hint="eastAsia" w:ascii="方正仿宋_GB2312" w:hAnsi="方正仿宋_GB2312" w:eastAsia="方正仿宋_GB2312" w:cs="方正仿宋_GB2312"/>
          <w:b/>
          <w:bCs/>
          <w:i w:val="0"/>
          <w:iCs w:val="0"/>
          <w:caps w:val="0"/>
          <w:color w:val="auto"/>
          <w:spacing w:val="0"/>
          <w:sz w:val="32"/>
          <w:szCs w:val="32"/>
          <w:shd w:val="clear" w:fill="FFFFFF"/>
          <w:lang w:val="en-US" w:eastAsia="zh-CN"/>
        </w:rPr>
        <w:t>监督保障方面。</w:t>
      </w:r>
      <w:r>
        <w:rPr>
          <w:rFonts w:hint="eastAsia" w:ascii="方正仿宋_GB2312" w:hAnsi="方正仿宋_GB2312" w:eastAsia="方正仿宋_GB2312" w:cs="方正仿宋_GB2312"/>
          <w:i w:val="0"/>
          <w:iCs w:val="0"/>
          <w:caps w:val="0"/>
          <w:color w:val="000000"/>
          <w:spacing w:val="0"/>
          <w:sz w:val="32"/>
          <w:szCs w:val="32"/>
          <w:shd w:val="clear" w:fill="FFFFFF"/>
        </w:rPr>
        <w:t>为保证政府信息公开工作的有序推进，我局认真落实信息公开要求，自觉接受社会监督。202</w:t>
      </w:r>
      <w:r>
        <w:rPr>
          <w:rFonts w:hint="eastAsia" w:ascii="方正仿宋_GB2312" w:hAnsi="方正仿宋_GB2312" w:eastAsia="方正仿宋_GB2312" w:cs="方正仿宋_GB2312"/>
          <w:i w:val="0"/>
          <w:iCs w:val="0"/>
          <w:caps w:val="0"/>
          <w:color w:val="000000"/>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000000"/>
          <w:spacing w:val="0"/>
          <w:sz w:val="32"/>
          <w:szCs w:val="32"/>
          <w:shd w:val="clear" w:fill="FFFFFF"/>
        </w:rPr>
        <w:t>年，我局未发生因政府信息公开审查不当引起的泄密情况。</w:t>
      </w:r>
    </w:p>
    <w:p>
      <w:pPr>
        <w:pStyle w:val="2"/>
        <w:keepNext w:val="0"/>
        <w:keepLines w:val="0"/>
        <w:pageBreakBefore w:val="0"/>
        <w:widowControl/>
        <w:kinsoku/>
        <w:wordWrap/>
        <w:overflowPunct/>
        <w:topLinePunct w:val="0"/>
        <w:autoSpaceDE/>
        <w:autoSpaceDN/>
        <w:bidi w:val="0"/>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pPr>
    </w:p>
    <w:p>
      <w:pPr>
        <w:numPr>
          <w:ilvl w:val="0"/>
          <w:numId w:val="1"/>
        </w:numPr>
        <w:adjustRightInd w:val="0"/>
        <w:snapToGrid w:val="0"/>
        <w:spacing w:line="460" w:lineRule="exact"/>
        <w:ind w:firstLine="640" w:firstLineChars="200"/>
        <w:rPr>
          <w:rFonts w:hint="eastAsia" w:ascii="黑体" w:hAnsi="黑体" w:eastAsia="黑体" w:cs="黑体"/>
          <w:snapToGrid w:val="0"/>
          <w:color w:val="000000"/>
          <w:sz w:val="32"/>
          <w:szCs w:val="36"/>
        </w:rPr>
      </w:pPr>
      <w:r>
        <w:rPr>
          <w:rFonts w:hint="eastAsia" w:ascii="黑体" w:hAnsi="黑体" w:eastAsia="黑体" w:cs="黑体"/>
          <w:snapToGrid w:val="0"/>
          <w:color w:val="000000"/>
          <w:sz w:val="32"/>
          <w:szCs w:val="36"/>
        </w:rPr>
        <w:t>主动公开政府信息情况</w:t>
      </w:r>
    </w:p>
    <w:p>
      <w:pPr>
        <w:numPr>
          <w:ilvl w:val="0"/>
          <w:numId w:val="0"/>
        </w:numPr>
        <w:adjustRightInd w:val="0"/>
        <w:snapToGrid w:val="0"/>
        <w:spacing w:line="460" w:lineRule="exact"/>
        <w:rPr>
          <w:rFonts w:hint="eastAsia" w:ascii="黑体" w:hAnsi="黑体" w:eastAsia="黑体" w:cs="黑体"/>
          <w:snapToGrid w:val="0"/>
          <w:color w:val="000000"/>
          <w:sz w:val="32"/>
          <w:szCs w:val="36"/>
        </w:rPr>
      </w:pPr>
    </w:p>
    <w:tbl>
      <w:tblPr>
        <w:tblStyle w:val="3"/>
        <w:tblW w:w="9072" w:type="dxa"/>
        <w:jc w:val="center"/>
        <w:tblLayout w:type="fixed"/>
        <w:tblCellMar>
          <w:top w:w="28" w:type="dxa"/>
          <w:left w:w="28" w:type="dxa"/>
          <w:bottom w:w="28" w:type="dxa"/>
          <w:right w:w="28" w:type="dxa"/>
        </w:tblCellMar>
      </w:tblPr>
      <w:tblGrid>
        <w:gridCol w:w="2268"/>
        <w:gridCol w:w="2268"/>
        <w:gridCol w:w="2268"/>
        <w:gridCol w:w="2268"/>
      </w:tblGrid>
      <w:tr>
        <w:tblPrEx>
          <w:tblCellMar>
            <w:top w:w="28" w:type="dxa"/>
            <w:left w:w="28" w:type="dxa"/>
            <w:bottom w:w="28" w:type="dxa"/>
            <w:right w:w="28" w:type="dxa"/>
          </w:tblCellMar>
        </w:tblPrEx>
        <w:trPr>
          <w:trHeight w:val="397"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B4C6E7" w:themeFill="accent5" w:themeFillTint="66"/>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5B9BD5" w:themeColor="accent1"/>
                <w:kern w:val="0"/>
                <w:szCs w:val="21"/>
                <w14:textFill>
                  <w14:solidFill>
                    <w14:schemeClr w14:val="accent1"/>
                  </w14:solidFill>
                </w14:textFill>
              </w:rPr>
            </w:pPr>
            <w:r>
              <w:rPr>
                <w:rFonts w:hint="eastAsia" w:ascii="方正黑体_GBK" w:hAnsi="Times New Roman" w:eastAsia="方正黑体_GBK"/>
                <w:color w:val="000000"/>
                <w:kern w:val="0"/>
                <w:szCs w:val="21"/>
              </w:rPr>
              <w:t>第二十条第（一）项</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信息内容</w:t>
            </w:r>
          </w:p>
        </w:tc>
        <w:tc>
          <w:tcPr>
            <w:tcW w:w="2435" w:type="dxa"/>
            <w:tcBorders>
              <w:top w:val="single" w:color="auto" w:sz="8" w:space="0"/>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本年制发件数</w:t>
            </w:r>
          </w:p>
        </w:tc>
        <w:tc>
          <w:tcPr>
            <w:tcW w:w="2435" w:type="dxa"/>
            <w:tcBorders>
              <w:top w:val="single" w:color="auto" w:sz="8" w:space="0"/>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本年废止件数</w:t>
            </w:r>
          </w:p>
        </w:tc>
        <w:tc>
          <w:tcPr>
            <w:tcW w:w="2435" w:type="dxa"/>
            <w:tcBorders>
              <w:top w:val="single" w:color="auto" w:sz="8" w:space="0"/>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现行有效件数</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规章</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行政规范性文件</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2435" w:type="dxa"/>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9740" w:type="dxa"/>
            <w:gridSpan w:val="4"/>
            <w:tcBorders>
              <w:top w:val="nil"/>
              <w:left w:val="single" w:color="auto" w:sz="8" w:space="0"/>
              <w:bottom w:val="single" w:color="auto" w:sz="8" w:space="0"/>
              <w:right w:val="single" w:color="auto" w:sz="8" w:space="0"/>
            </w:tcBorders>
            <w:shd w:val="clear" w:color="auto" w:fill="B4C6E7" w:themeFill="accent5" w:themeFillTint="66"/>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第二十条第（五）项</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信息内容</w:t>
            </w:r>
          </w:p>
        </w:tc>
        <w:tc>
          <w:tcPr>
            <w:tcW w:w="7305" w:type="dxa"/>
            <w:gridSpan w:val="3"/>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本年处理决定数量</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行政许可</w:t>
            </w:r>
          </w:p>
        </w:tc>
        <w:tc>
          <w:tcPr>
            <w:tcW w:w="7305" w:type="dxa"/>
            <w:gridSpan w:val="3"/>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9740" w:type="dxa"/>
            <w:gridSpan w:val="4"/>
            <w:tcBorders>
              <w:top w:val="nil"/>
              <w:left w:val="single" w:color="auto" w:sz="8" w:space="0"/>
              <w:bottom w:val="single" w:color="auto" w:sz="8" w:space="0"/>
              <w:right w:val="single" w:color="auto" w:sz="8" w:space="0"/>
            </w:tcBorders>
            <w:shd w:val="clear" w:color="auto" w:fill="B4C6E7" w:themeFill="accent5" w:themeFillTint="66"/>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第二十条第（六）项</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信息内容</w:t>
            </w:r>
          </w:p>
        </w:tc>
        <w:tc>
          <w:tcPr>
            <w:tcW w:w="7305" w:type="dxa"/>
            <w:gridSpan w:val="3"/>
            <w:tcBorders>
              <w:top w:val="single" w:color="auto" w:sz="8" w:space="0"/>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本年处理决定数量</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行政处罚</w:t>
            </w:r>
          </w:p>
        </w:tc>
        <w:tc>
          <w:tcPr>
            <w:tcW w:w="7305" w:type="dxa"/>
            <w:gridSpan w:val="3"/>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行政强制</w:t>
            </w:r>
          </w:p>
        </w:tc>
        <w:tc>
          <w:tcPr>
            <w:tcW w:w="7305" w:type="dxa"/>
            <w:gridSpan w:val="3"/>
            <w:tcBorders>
              <w:top w:val="nil"/>
              <w:left w:val="nil"/>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9740" w:type="dxa"/>
            <w:gridSpan w:val="4"/>
            <w:tcBorders>
              <w:top w:val="nil"/>
              <w:left w:val="single" w:color="auto" w:sz="8" w:space="0"/>
              <w:bottom w:val="single" w:color="auto" w:sz="8" w:space="0"/>
              <w:right w:val="single" w:color="auto" w:sz="8" w:space="0"/>
            </w:tcBorders>
            <w:shd w:val="clear" w:color="auto" w:fill="B4C6E7" w:themeFill="accent5" w:themeFillTint="66"/>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第二十条第（八）项</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信息内容</w:t>
            </w:r>
          </w:p>
        </w:tc>
        <w:tc>
          <w:tcPr>
            <w:tcW w:w="7305" w:type="dxa"/>
            <w:gridSpan w:val="3"/>
            <w:tcBorders>
              <w:top w:val="nil"/>
              <w:left w:val="nil"/>
              <w:bottom w:val="single" w:color="auto" w:sz="8" w:space="0"/>
              <w:right w:val="single" w:color="000000"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本年收费金额（单位：万元）</w:t>
            </w:r>
          </w:p>
        </w:tc>
      </w:tr>
      <w:tr>
        <w:tblPrEx>
          <w:tblCellMar>
            <w:top w:w="28" w:type="dxa"/>
            <w:left w:w="28" w:type="dxa"/>
            <w:bottom w:w="28" w:type="dxa"/>
            <w:right w:w="28" w:type="dxa"/>
          </w:tblCellMar>
        </w:tblPrEx>
        <w:trPr>
          <w:trHeight w:val="397" w:hRule="atLeast"/>
          <w:jc w:val="center"/>
        </w:trPr>
        <w:tc>
          <w:tcPr>
            <w:tcW w:w="2435" w:type="dxa"/>
            <w:tcBorders>
              <w:top w:val="nil"/>
              <w:left w:val="single" w:color="auto" w:sz="8" w:space="0"/>
              <w:bottom w:val="single" w:color="auto" w:sz="8" w:space="0"/>
              <w:right w:val="single" w:color="auto"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行政事业性收费</w:t>
            </w:r>
          </w:p>
        </w:tc>
        <w:tc>
          <w:tcPr>
            <w:tcW w:w="7305" w:type="dxa"/>
            <w:gridSpan w:val="3"/>
            <w:tcBorders>
              <w:top w:val="nil"/>
              <w:left w:val="nil"/>
              <w:bottom w:val="single" w:color="auto" w:sz="8" w:space="0"/>
              <w:right w:val="single" w:color="000000" w:sz="8" w:space="0"/>
            </w:tcBorders>
            <w:shd w:val="clear" w:color="auto" w:fill="auto"/>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bl>
    <w:p>
      <w:pPr>
        <w:adjustRightInd w:val="0"/>
        <w:snapToGrid w:val="0"/>
        <w:spacing w:line="460" w:lineRule="exact"/>
        <w:rPr>
          <w:rFonts w:hint="eastAsia" w:ascii="方正黑体_GBK" w:hAnsi="Times New Roman" w:eastAsia="方正黑体_GBK"/>
          <w:snapToGrid w:val="0"/>
          <w:color w:val="000000"/>
          <w:sz w:val="28"/>
          <w:szCs w:val="32"/>
        </w:rPr>
      </w:pPr>
    </w:p>
    <w:p>
      <w:pPr>
        <w:numPr>
          <w:ilvl w:val="0"/>
          <w:numId w:val="1"/>
        </w:numPr>
        <w:adjustRightInd w:val="0"/>
        <w:snapToGrid w:val="0"/>
        <w:spacing w:line="460" w:lineRule="exact"/>
        <w:ind w:left="0" w:leftChars="0" w:firstLine="640" w:firstLineChars="200"/>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收到和处理政府信息公开申请情况</w:t>
      </w:r>
    </w:p>
    <w:p>
      <w:pPr>
        <w:numPr>
          <w:ilvl w:val="0"/>
          <w:numId w:val="0"/>
        </w:numPr>
        <w:adjustRightInd w:val="0"/>
        <w:snapToGrid w:val="0"/>
        <w:spacing w:line="460" w:lineRule="exact"/>
        <w:ind w:leftChars="200"/>
        <w:rPr>
          <w:rFonts w:hint="eastAsia" w:ascii="黑体" w:hAnsi="黑体" w:eastAsia="黑体" w:cs="黑体"/>
          <w:snapToGrid w:val="0"/>
          <w:color w:val="000000"/>
          <w:sz w:val="32"/>
          <w:szCs w:val="32"/>
        </w:rPr>
      </w:pPr>
    </w:p>
    <w:tbl>
      <w:tblPr>
        <w:tblStyle w:val="3"/>
        <w:tblW w:w="9072" w:type="dxa"/>
        <w:jc w:val="center"/>
        <w:tblLayout w:type="fixed"/>
        <w:tblCellMar>
          <w:top w:w="28" w:type="dxa"/>
          <w:left w:w="28" w:type="dxa"/>
          <w:bottom w:w="28" w:type="dxa"/>
          <w:right w:w="28" w:type="dxa"/>
        </w:tblCellMar>
      </w:tblPr>
      <w:tblGrid>
        <w:gridCol w:w="869"/>
        <w:gridCol w:w="1106"/>
        <w:gridCol w:w="2744"/>
        <w:gridCol w:w="854"/>
        <w:gridCol w:w="643"/>
        <w:gridCol w:w="714"/>
        <w:gridCol w:w="658"/>
        <w:gridCol w:w="616"/>
        <w:gridCol w:w="420"/>
        <w:gridCol w:w="448"/>
      </w:tblGrid>
      <w:tr>
        <w:tblPrEx>
          <w:tblCellMar>
            <w:top w:w="28" w:type="dxa"/>
            <w:left w:w="28" w:type="dxa"/>
            <w:bottom w:w="28" w:type="dxa"/>
            <w:right w:w="28" w:type="dxa"/>
          </w:tblCellMar>
        </w:tblPrEx>
        <w:trPr>
          <w:trHeight w:val="397" w:hRule="atLeast"/>
          <w:tblHeader/>
          <w:jc w:val="center"/>
        </w:trPr>
        <w:tc>
          <w:tcPr>
            <w:tcW w:w="4719"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adjustRightInd w:val="0"/>
              <w:snapToGrid w:val="0"/>
              <w:spacing w:line="280" w:lineRule="exact"/>
              <w:jc w:val="left"/>
              <w:rPr>
                <w:rFonts w:hint="eastAsia" w:ascii="方正黑体_GBK" w:hAnsi="Times New Roman" w:eastAsia="方正黑体_GBK"/>
                <w:color w:val="000000"/>
                <w:kern w:val="0"/>
                <w:szCs w:val="21"/>
              </w:rPr>
            </w:pPr>
            <w:r>
              <w:rPr>
                <w:rFonts w:hint="eastAsia" w:ascii="方正书宋_GBK" w:hAnsi="Times New Roman" w:eastAsia="方正书宋_GBK"/>
                <w:color w:val="000000"/>
                <w:kern w:val="0"/>
                <w:szCs w:val="21"/>
              </w:rPr>
              <w:t>（本列数据的勾稽关系为：第一项加第二项之和，等于第三项加第四项之和）</w:t>
            </w:r>
          </w:p>
        </w:tc>
        <w:tc>
          <w:tcPr>
            <w:tcW w:w="4353"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申请人情况</w:t>
            </w:r>
          </w:p>
        </w:tc>
      </w:tr>
      <w:tr>
        <w:tblPrEx>
          <w:tblCellMar>
            <w:top w:w="28" w:type="dxa"/>
            <w:left w:w="28" w:type="dxa"/>
            <w:bottom w:w="28" w:type="dxa"/>
            <w:right w:w="28" w:type="dxa"/>
          </w:tblCellMar>
        </w:tblPrEx>
        <w:trPr>
          <w:trHeight w:val="397" w:hRule="atLeast"/>
          <w:tblHeader/>
          <w:jc w:val="center"/>
        </w:trPr>
        <w:tc>
          <w:tcPr>
            <w:tcW w:w="4719"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854" w:type="dxa"/>
            <w:vMerge w:val="restart"/>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自然人</w:t>
            </w:r>
          </w:p>
        </w:tc>
        <w:tc>
          <w:tcPr>
            <w:tcW w:w="3051" w:type="dxa"/>
            <w:gridSpan w:val="5"/>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法人或其他组织</w:t>
            </w:r>
          </w:p>
        </w:tc>
        <w:tc>
          <w:tcPr>
            <w:tcW w:w="448" w:type="dxa"/>
            <w:vMerge w:val="restart"/>
            <w:tcBorders>
              <w:top w:val="single"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总计</w:t>
            </w:r>
          </w:p>
        </w:tc>
      </w:tr>
      <w:tr>
        <w:tblPrEx>
          <w:tblCellMar>
            <w:top w:w="28" w:type="dxa"/>
            <w:left w:w="28" w:type="dxa"/>
            <w:bottom w:w="28" w:type="dxa"/>
            <w:right w:w="28" w:type="dxa"/>
          </w:tblCellMar>
        </w:tblPrEx>
        <w:trPr>
          <w:trHeight w:val="397" w:hRule="atLeast"/>
          <w:tblHeader/>
          <w:jc w:val="center"/>
        </w:trPr>
        <w:tc>
          <w:tcPr>
            <w:tcW w:w="4719" w:type="dxa"/>
            <w:gridSpan w:val="3"/>
            <w:vMerge w:val="continue"/>
            <w:tcBorders>
              <w:top w:val="single" w:color="auto" w:sz="8" w:space="0"/>
              <w:left w:val="single" w:color="auto" w:sz="8" w:space="0"/>
              <w:bottom w:val="inset" w:color="auto" w:sz="8" w:space="0"/>
              <w:right w:val="single" w:color="auto" w:sz="8" w:space="0"/>
            </w:tcBorders>
            <w:noWrap w:val="0"/>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854" w:type="dxa"/>
            <w:vMerge w:val="continue"/>
            <w:tcBorders>
              <w:top w:val="single" w:color="auto" w:sz="0" w:space="0"/>
              <w:left w:val="single" w:color="auto" w:sz="0" w:space="0"/>
              <w:bottom w:val="single" w:color="auto" w:sz="8" w:space="0"/>
              <w:right w:val="single" w:color="auto" w:sz="8" w:space="0"/>
            </w:tcBorders>
            <w:noWrap w:val="0"/>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643"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商业</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企业</w:t>
            </w:r>
          </w:p>
        </w:tc>
        <w:tc>
          <w:tcPr>
            <w:tcW w:w="714" w:type="dxa"/>
            <w:tcBorders>
              <w:top w:val="single" w:color="auto" w:sz="0"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科研</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机构</w:t>
            </w:r>
          </w:p>
        </w:tc>
        <w:tc>
          <w:tcPr>
            <w:tcW w:w="658"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社会公益组织</w:t>
            </w:r>
          </w:p>
        </w:tc>
        <w:tc>
          <w:tcPr>
            <w:tcW w:w="616"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法律服务机构</w:t>
            </w:r>
          </w:p>
        </w:tc>
        <w:tc>
          <w:tcPr>
            <w:tcW w:w="420" w:type="dxa"/>
            <w:tcBorders>
              <w:top w:val="single" w:color="auto" w:sz="8" w:space="0"/>
              <w:left w:val="single" w:color="auto" w:sz="0" w:space="0"/>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其他</w:t>
            </w:r>
          </w:p>
        </w:tc>
        <w:tc>
          <w:tcPr>
            <w:tcW w:w="448" w:type="dxa"/>
            <w:vMerge w:val="continue"/>
            <w:tcBorders>
              <w:top w:val="single" w:color="auto" w:sz="8" w:space="0"/>
              <w:left w:val="single" w:color="auto" w:sz="0" w:space="0"/>
              <w:bottom w:val="inset" w:color="auto" w:sz="8" w:space="0"/>
              <w:right w:val="single" w:color="auto" w:sz="8" w:space="0"/>
            </w:tcBorders>
            <w:noWrap w:val="0"/>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r>
      <w:tr>
        <w:tblPrEx>
          <w:tblCellMar>
            <w:top w:w="28" w:type="dxa"/>
            <w:left w:w="28" w:type="dxa"/>
            <w:bottom w:w="28" w:type="dxa"/>
            <w:right w:w="28"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一、本年新收政府信息公开申</w:t>
            </w:r>
            <w:r>
              <w:rPr>
                <w:rFonts w:hint="eastAsia" w:ascii="方正书宋_GBK" w:hAnsi="Times New Roman" w:eastAsia="方正书宋_GBK"/>
                <w:b w:val="0"/>
                <w:bCs w:val="0"/>
                <w:color w:val="000000"/>
                <w:kern w:val="0"/>
                <w:szCs w:val="21"/>
              </w:rPr>
              <w:t>请</w:t>
            </w:r>
            <w:r>
              <w:rPr>
                <w:rFonts w:hint="eastAsia" w:ascii="方正书宋_GBK" w:hAnsi="Times New Roman" w:eastAsia="方正书宋_GBK"/>
                <w:color w:val="000000"/>
                <w:kern w:val="0"/>
                <w:szCs w:val="21"/>
              </w:rPr>
              <w:t>数量</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二、上年结转政府信息公开申请数量</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三、本年度办理结果</w:t>
            </w:r>
          </w:p>
        </w:tc>
        <w:tc>
          <w:tcPr>
            <w:tcW w:w="3850" w:type="dxa"/>
            <w:gridSpan w:val="2"/>
            <w:tcBorders>
              <w:top w:val="nil"/>
              <w:left w:val="single" w:color="auto" w:sz="4" w:space="0"/>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（一）予以公开</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397"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3850" w:type="dxa"/>
            <w:gridSpan w:val="2"/>
            <w:tcBorders>
              <w:top w:val="nil"/>
              <w:left w:val="single" w:color="auto" w:sz="4" w:space="0"/>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（二）部分公开（区分处理的，只计这一情形，不计其他情形）</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restart"/>
            <w:tcBorders>
              <w:top w:val="single" w:color="auto" w:sz="4" w:space="0"/>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三、本年度办理结果</w:t>
            </w:r>
          </w:p>
        </w:tc>
        <w:tc>
          <w:tcPr>
            <w:tcW w:w="1106"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（三）不予公开</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1.属于国家秘密</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2.其他法律行政法规禁止公开</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3.危及“三安全一稳定”</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4.保护第三方合法权益</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5.属于三类内部事务信息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6.属于四类过程性信息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7.属于行政执法案卷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8.属于行政查询事项</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（四）无法提供</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1.本机关不掌握相关政府信息</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 w:val="24"/>
                <w:szCs w:val="24"/>
              </w:rPr>
              <w:t>2.没有现成信息需要另行制作</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3.补正后申请内容仍不明确</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restart"/>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（五）不予处理</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1.信访举报投诉类申请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2.重复申请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3.要求提供公开出版物</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4.无正当理由大量反复申请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continue"/>
            <w:tcBorders>
              <w:top w:val="single" w:color="auto" w:sz="0"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5.要求行政机关确认或重新出具已获取信息</w:t>
            </w:r>
          </w:p>
        </w:tc>
        <w:tc>
          <w:tcPr>
            <w:tcW w:w="85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single" w:color="auto" w:sz="0"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jc w:val="center"/>
              <w:rPr>
                <w:rFonts w:hint="eastAsia" w:ascii="方正书宋_GBK" w:hAnsi="Times New Roman" w:eastAsia="方正书宋_GBK"/>
                <w:color w:val="000000"/>
                <w:kern w:val="0"/>
                <w:szCs w:val="21"/>
              </w:rPr>
            </w:pPr>
          </w:p>
        </w:tc>
        <w:tc>
          <w:tcPr>
            <w:tcW w:w="1106" w:type="dxa"/>
            <w:vMerge w:val="restart"/>
            <w:tcBorders>
              <w:top w:val="inset" w:color="auto" w:sz="8" w:space="0"/>
              <w:left w:val="single" w:color="auto" w:sz="0" w:space="0"/>
              <w:bottom w:val="inset"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（六）其他处理</w:t>
            </w: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1.申请人无正当理由逾期不补正、行政机关不再处理其政府信息公开申请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1106" w:type="dxa"/>
            <w:vMerge w:val="continue"/>
            <w:tcBorders>
              <w:top w:val="inset" w:color="auto" w:sz="8"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2.申请人逾期未按收费通知要求缴纳费用、行政机关不再处理其政府信息公开申请</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right w:val="single" w:color="auto" w:sz="8" w:space="0"/>
            </w:tcBorders>
            <w:shd w:val="clear" w:color="auto" w:fill="auto"/>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1106" w:type="dxa"/>
            <w:vMerge w:val="continue"/>
            <w:tcBorders>
              <w:top w:val="inset" w:color="auto" w:sz="8" w:space="0"/>
              <w:left w:val="single" w:color="auto" w:sz="0" w:space="0"/>
              <w:bottom w:val="inset"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274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3.其他</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869" w:type="dxa"/>
            <w:vMerge w:val="continue"/>
            <w:tcBorders>
              <w:left w:val="single" w:color="auto" w:sz="8" w:space="0"/>
              <w:bottom w:val="inset" w:color="auto" w:sz="8" w:space="0"/>
              <w:right w:val="single" w:color="auto" w:sz="8" w:space="0"/>
            </w:tcBorders>
            <w:shd w:val="clear" w:color="auto" w:fill="auto"/>
            <w:noWrap w:val="0"/>
            <w:vAlign w:val="center"/>
          </w:tcPr>
          <w:p>
            <w:pPr>
              <w:adjustRightInd w:val="0"/>
              <w:snapToGrid w:val="0"/>
              <w:spacing w:line="280" w:lineRule="exact"/>
              <w:rPr>
                <w:rFonts w:hint="eastAsia" w:ascii="方正书宋_GBK" w:hAnsi="Times New Roman" w:eastAsia="方正书宋_GBK"/>
                <w:color w:val="000000"/>
                <w:kern w:val="0"/>
                <w:szCs w:val="21"/>
              </w:rPr>
            </w:pPr>
          </w:p>
        </w:tc>
        <w:tc>
          <w:tcPr>
            <w:tcW w:w="3850" w:type="dxa"/>
            <w:gridSpan w:val="2"/>
            <w:tcBorders>
              <w:top w:val="nil"/>
              <w:left w:val="nil"/>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（七）总计</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r>
        <w:tblPrEx>
          <w:tblCellMar>
            <w:top w:w="28" w:type="dxa"/>
            <w:left w:w="28" w:type="dxa"/>
            <w:bottom w:w="28" w:type="dxa"/>
            <w:right w:w="28" w:type="dxa"/>
          </w:tblCellMar>
        </w:tblPrEx>
        <w:trPr>
          <w:trHeight w:val="425" w:hRule="atLeast"/>
          <w:jc w:val="center"/>
        </w:trPr>
        <w:tc>
          <w:tcPr>
            <w:tcW w:w="4719" w:type="dxa"/>
            <w:gridSpan w:val="3"/>
            <w:tcBorders>
              <w:top w:val="nil"/>
              <w:left w:val="single" w:color="auto" w:sz="8" w:space="0"/>
              <w:bottom w:val="single" w:color="auto" w:sz="8" w:space="0"/>
              <w:right w:val="single" w:color="auto" w:sz="8" w:space="0"/>
            </w:tcBorders>
            <w:noWrap w:val="0"/>
            <w:vAlign w:val="center"/>
          </w:tcPr>
          <w:p>
            <w:pPr>
              <w:adjustRightInd w:val="0"/>
              <w:snapToGrid w:val="0"/>
              <w:spacing w:line="280" w:lineRule="exact"/>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rPr>
              <w:t>四、结转下年度继续办理</w:t>
            </w:r>
          </w:p>
        </w:tc>
        <w:tc>
          <w:tcPr>
            <w:tcW w:w="85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43"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714"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5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16"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default"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4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44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r>
    </w:tbl>
    <w:p>
      <w:pPr>
        <w:adjustRightInd w:val="0"/>
        <w:snapToGrid w:val="0"/>
        <w:spacing w:line="460" w:lineRule="exact"/>
        <w:ind w:firstLine="560" w:firstLineChars="200"/>
        <w:rPr>
          <w:rFonts w:hint="eastAsia" w:ascii="方正黑体_GBK" w:hAnsi="Times New Roman" w:eastAsia="方正黑体_GBK"/>
          <w:snapToGrid w:val="0"/>
          <w:color w:val="000000"/>
          <w:sz w:val="28"/>
          <w:szCs w:val="32"/>
        </w:rPr>
      </w:pPr>
    </w:p>
    <w:p>
      <w:pPr>
        <w:adjustRightInd w:val="0"/>
        <w:snapToGrid w:val="0"/>
        <w:spacing w:line="460" w:lineRule="exact"/>
        <w:rPr>
          <w:rFonts w:hint="eastAsia" w:ascii="方正黑体_GBK" w:hAnsi="Times New Roman" w:eastAsia="方正黑体_GBK"/>
          <w:snapToGrid w:val="0"/>
          <w:color w:val="000000"/>
          <w:sz w:val="28"/>
          <w:szCs w:val="32"/>
        </w:rPr>
      </w:pPr>
    </w:p>
    <w:p>
      <w:pPr>
        <w:numPr>
          <w:ilvl w:val="0"/>
          <w:numId w:val="0"/>
        </w:numPr>
        <w:adjustRightInd w:val="0"/>
        <w:snapToGrid w:val="0"/>
        <w:spacing w:line="460" w:lineRule="exact"/>
        <w:ind w:leftChars="200"/>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lang w:val="en-US" w:eastAsia="zh-CN"/>
        </w:rPr>
        <w:t>四、</w:t>
      </w:r>
      <w:r>
        <w:rPr>
          <w:rFonts w:hint="eastAsia" w:ascii="黑体" w:hAnsi="黑体" w:eastAsia="黑体" w:cs="黑体"/>
          <w:snapToGrid w:val="0"/>
          <w:color w:val="000000"/>
          <w:sz w:val="32"/>
          <w:szCs w:val="32"/>
        </w:rPr>
        <w:t>政府信息公开行政复议、行政诉讼情况</w:t>
      </w:r>
    </w:p>
    <w:p>
      <w:pPr>
        <w:numPr>
          <w:ilvl w:val="0"/>
          <w:numId w:val="0"/>
        </w:numPr>
        <w:adjustRightInd w:val="0"/>
        <w:snapToGrid w:val="0"/>
        <w:spacing w:line="460" w:lineRule="exact"/>
        <w:ind w:leftChars="200"/>
        <w:rPr>
          <w:rFonts w:hint="eastAsia" w:ascii="黑体" w:hAnsi="黑体" w:eastAsia="黑体" w:cs="黑体"/>
          <w:snapToGrid w:val="0"/>
          <w:color w:val="000000"/>
          <w:sz w:val="32"/>
          <w:szCs w:val="32"/>
        </w:rPr>
      </w:pPr>
    </w:p>
    <w:tbl>
      <w:tblPr>
        <w:tblStyle w:val="3"/>
        <w:tblW w:w="9072" w:type="dxa"/>
        <w:jc w:val="center"/>
        <w:tblLayout w:type="fixed"/>
        <w:tblCellMar>
          <w:top w:w="28" w:type="dxa"/>
          <w:left w:w="28" w:type="dxa"/>
          <w:bottom w:w="28" w:type="dxa"/>
          <w:right w:w="28" w:type="dxa"/>
        </w:tblCellMar>
      </w:tblPr>
      <w:tblGrid>
        <w:gridCol w:w="605"/>
        <w:gridCol w:w="605"/>
        <w:gridCol w:w="605"/>
        <w:gridCol w:w="605"/>
        <w:gridCol w:w="604"/>
        <w:gridCol w:w="604"/>
        <w:gridCol w:w="604"/>
        <w:gridCol w:w="605"/>
        <w:gridCol w:w="605"/>
        <w:gridCol w:w="605"/>
        <w:gridCol w:w="605"/>
        <w:gridCol w:w="605"/>
        <w:gridCol w:w="605"/>
        <w:gridCol w:w="605"/>
        <w:gridCol w:w="605"/>
      </w:tblGrid>
      <w:tr>
        <w:tblPrEx>
          <w:tblCellMar>
            <w:top w:w="28" w:type="dxa"/>
            <w:left w:w="28" w:type="dxa"/>
            <w:bottom w:w="28" w:type="dxa"/>
            <w:right w:w="28" w:type="dxa"/>
          </w:tblCellMar>
        </w:tblPrEx>
        <w:trPr>
          <w:trHeight w:val="397" w:hRule="atLeast"/>
          <w:jc w:val="center"/>
        </w:trPr>
        <w:tc>
          <w:tcPr>
            <w:tcW w:w="3024" w:type="dxa"/>
            <w:gridSpan w:val="5"/>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行政复议</w:t>
            </w:r>
          </w:p>
        </w:tc>
        <w:tc>
          <w:tcPr>
            <w:tcW w:w="6048" w:type="dxa"/>
            <w:gridSpan w:val="10"/>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widowControl/>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行政诉讼</w:t>
            </w:r>
          </w:p>
        </w:tc>
      </w:tr>
      <w:tr>
        <w:tblPrEx>
          <w:tblCellMar>
            <w:top w:w="28" w:type="dxa"/>
            <w:left w:w="28" w:type="dxa"/>
            <w:bottom w:w="28" w:type="dxa"/>
            <w:right w:w="28" w:type="dxa"/>
          </w:tblCellMar>
        </w:tblPrEx>
        <w:trPr>
          <w:trHeight w:val="397" w:hRule="atLeast"/>
          <w:jc w:val="center"/>
        </w:trPr>
        <w:tc>
          <w:tcPr>
            <w:tcW w:w="605" w:type="dxa"/>
            <w:vMerge w:val="restart"/>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结果维持</w:t>
            </w:r>
          </w:p>
        </w:tc>
        <w:tc>
          <w:tcPr>
            <w:tcW w:w="605" w:type="dxa"/>
            <w:vMerge w:val="restart"/>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结果</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纠正</w:t>
            </w:r>
          </w:p>
        </w:tc>
        <w:tc>
          <w:tcPr>
            <w:tcW w:w="605" w:type="dxa"/>
            <w:vMerge w:val="restart"/>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其他</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结果</w:t>
            </w:r>
          </w:p>
        </w:tc>
        <w:tc>
          <w:tcPr>
            <w:tcW w:w="605" w:type="dxa"/>
            <w:vMerge w:val="restart"/>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尚未</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审结</w:t>
            </w:r>
          </w:p>
        </w:tc>
        <w:tc>
          <w:tcPr>
            <w:tcW w:w="604" w:type="dxa"/>
            <w:vMerge w:val="restart"/>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总计</w:t>
            </w:r>
          </w:p>
        </w:tc>
        <w:tc>
          <w:tcPr>
            <w:tcW w:w="3023" w:type="dxa"/>
            <w:gridSpan w:val="5"/>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未经复议直接起诉</w:t>
            </w:r>
          </w:p>
        </w:tc>
        <w:tc>
          <w:tcPr>
            <w:tcW w:w="3025" w:type="dxa"/>
            <w:gridSpan w:val="5"/>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复议后起诉</w:t>
            </w:r>
          </w:p>
        </w:tc>
      </w:tr>
      <w:tr>
        <w:tblPrEx>
          <w:tblCellMar>
            <w:top w:w="28" w:type="dxa"/>
            <w:left w:w="28" w:type="dxa"/>
            <w:bottom w:w="28" w:type="dxa"/>
            <w:right w:w="28"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0" w:type="auto"/>
            <w:vMerge w:val="continue"/>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p>
        </w:tc>
        <w:tc>
          <w:tcPr>
            <w:tcW w:w="604"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结果</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维持</w:t>
            </w:r>
          </w:p>
        </w:tc>
        <w:tc>
          <w:tcPr>
            <w:tcW w:w="604"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结果</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纠正</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其他</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结果</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尚未</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审结</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总计</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结果</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维持</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结果</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纠正</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其他</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结果</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lang w:eastAsia="zh-CN"/>
              </w:rPr>
            </w:pPr>
            <w:r>
              <w:rPr>
                <w:rFonts w:hint="eastAsia" w:ascii="方正黑体_GBK" w:hAnsi="Times New Roman" w:eastAsia="方正黑体_GBK"/>
                <w:color w:val="000000"/>
                <w:kern w:val="0"/>
                <w:szCs w:val="21"/>
              </w:rPr>
              <w:t>尚未</w:t>
            </w:r>
          </w:p>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审结</w:t>
            </w:r>
          </w:p>
        </w:tc>
        <w:tc>
          <w:tcPr>
            <w:tcW w:w="605" w:type="dxa"/>
            <w:tcBorders>
              <w:top w:val="single" w:color="auto" w:sz="8" w:space="0"/>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黑体_GBK" w:hAnsi="Times New Roman" w:eastAsia="方正黑体_GBK"/>
                <w:color w:val="000000"/>
                <w:kern w:val="0"/>
                <w:szCs w:val="21"/>
              </w:rPr>
            </w:pPr>
            <w:r>
              <w:rPr>
                <w:rFonts w:hint="eastAsia" w:ascii="方正黑体_GBK" w:hAnsi="Times New Roman" w:eastAsia="方正黑体_GBK"/>
                <w:color w:val="000000"/>
                <w:kern w:val="0"/>
                <w:szCs w:val="21"/>
              </w:rPr>
              <w:t>总计</w:t>
            </w:r>
          </w:p>
        </w:tc>
      </w:tr>
      <w:tr>
        <w:tblPrEx>
          <w:tblCellMar>
            <w:top w:w="28" w:type="dxa"/>
            <w:left w:w="28" w:type="dxa"/>
            <w:bottom w:w="28" w:type="dxa"/>
            <w:right w:w="28" w:type="dxa"/>
          </w:tblCellMar>
        </w:tblPrEx>
        <w:trPr>
          <w:trHeight w:val="397" w:hRule="atLeast"/>
          <w:jc w:val="center"/>
        </w:trPr>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default" w:ascii="方正书宋_GBK" w:hAnsi="Times New Roman" w:eastAsia="方正书宋_GBK"/>
                <w:color w:val="000000"/>
                <w:kern w:val="0"/>
                <w:szCs w:val="21"/>
                <w:lang w:val="en-US"/>
              </w:rPr>
            </w:pPr>
            <w:r>
              <w:rPr>
                <w:rFonts w:hint="eastAsia" w:ascii="方正书宋_GBK" w:hAnsi="Times New Roman" w:eastAsia="方正书宋_GBK"/>
                <w:color w:val="000000"/>
                <w:kern w:val="0"/>
                <w:szCs w:val="21"/>
                <w:lang w:val="en-US" w:eastAsia="zh-CN"/>
              </w:rPr>
              <w:t>0</w:t>
            </w:r>
          </w:p>
        </w:tc>
        <w:tc>
          <w:tcPr>
            <w:tcW w:w="604"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04"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4"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default" w:ascii="方正书宋_GBK" w:hAnsi="Times New Roman" w:eastAsia="方正书宋_GBK"/>
                <w:color w:val="000000"/>
                <w:kern w:val="0"/>
                <w:szCs w:val="21"/>
                <w:lang w:val="en-US"/>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lang w:val="en-US" w:eastAsia="zh-CN"/>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default" w:ascii="方正书宋_GBK" w:hAnsi="Times New Roman" w:eastAsia="方正书宋_GBK"/>
                <w:color w:val="000000"/>
                <w:kern w:val="0"/>
                <w:szCs w:val="21"/>
                <w:lang w:val="en-US"/>
              </w:rPr>
            </w:pPr>
            <w:r>
              <w:rPr>
                <w:rFonts w:hint="eastAsia" w:ascii="方正书宋_GBK" w:hAnsi="Times New Roman" w:eastAsia="方正书宋_GBK"/>
                <w:color w:val="000000"/>
                <w:kern w:val="0"/>
                <w:szCs w:val="21"/>
                <w:lang w:val="en-US" w:eastAsia="zh-CN"/>
              </w:rPr>
              <w:t>0</w:t>
            </w:r>
          </w:p>
        </w:tc>
        <w:tc>
          <w:tcPr>
            <w:tcW w:w="605" w:type="dxa"/>
            <w:tcBorders>
              <w:top w:val="nil"/>
              <w:left w:val="single" w:color="auto" w:sz="8" w:space="0"/>
              <w:bottom w:val="single" w:color="auto" w:sz="8" w:space="0"/>
              <w:right w:val="single" w:color="auto" w:sz="8" w:space="0"/>
            </w:tcBorders>
            <w:noWrap w:val="0"/>
            <w:tcMar>
              <w:top w:w="28" w:type="dxa"/>
              <w:left w:w="28" w:type="dxa"/>
              <w:bottom w:w="28" w:type="dxa"/>
              <w:right w:w="28" w:type="dxa"/>
            </w:tcMar>
            <w:vAlign w:val="center"/>
          </w:tcPr>
          <w:p>
            <w:pPr>
              <w:adjustRightInd w:val="0"/>
              <w:snapToGrid w:val="0"/>
              <w:spacing w:line="280" w:lineRule="exact"/>
              <w:jc w:val="center"/>
              <w:rPr>
                <w:rFonts w:hint="eastAsia" w:ascii="方正书宋_GBK" w:hAnsi="Times New Roman" w:eastAsia="方正书宋_GBK"/>
                <w:color w:val="000000"/>
                <w:kern w:val="0"/>
                <w:szCs w:val="21"/>
              </w:rPr>
            </w:pPr>
            <w:r>
              <w:rPr>
                <w:rFonts w:hint="eastAsia" w:ascii="方正书宋_GBK" w:hAnsi="Times New Roman" w:eastAsia="方正书宋_GBK"/>
                <w:color w:val="000000"/>
                <w:kern w:val="0"/>
                <w:szCs w:val="21"/>
                <w:lang w:val="en-US" w:eastAsia="zh-CN"/>
              </w:rPr>
              <w:t>0</w:t>
            </w:r>
          </w:p>
        </w:tc>
      </w:tr>
    </w:tbl>
    <w:p>
      <w:pPr>
        <w:adjustRightInd w:val="0"/>
        <w:snapToGrid w:val="0"/>
        <w:spacing w:line="460" w:lineRule="exact"/>
        <w:ind w:firstLine="640" w:firstLineChars="200"/>
        <w:rPr>
          <w:rFonts w:hint="eastAsia" w:ascii="黑体" w:hAnsi="黑体" w:eastAsia="黑体" w:cs="黑体"/>
          <w:snapToGrid w:val="0"/>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0" w:firstLineChars="200"/>
        <w:jc w:val="left"/>
        <w:rPr>
          <w:rFonts w:hint="eastAsia" w:ascii="仿宋" w:hAnsi="仿宋" w:eastAsia="仿宋" w:cs="仿宋"/>
          <w:i w:val="0"/>
          <w:iCs w:val="0"/>
          <w:caps w:val="0"/>
          <w:color w:val="424242"/>
          <w:spacing w:val="0"/>
          <w:sz w:val="32"/>
          <w:szCs w:val="32"/>
        </w:rPr>
      </w:pPr>
      <w:r>
        <w:rPr>
          <w:rFonts w:hint="default" w:ascii="Times New Roman" w:hAnsi="Times New Roman" w:eastAsia="方正仿宋_GB2312" w:cs="Times New Roman"/>
          <w:i w:val="0"/>
          <w:iCs w:val="0"/>
          <w:caps w:val="0"/>
          <w:color w:val="424242"/>
          <w:spacing w:val="0"/>
          <w:sz w:val="32"/>
          <w:szCs w:val="32"/>
          <w:shd w:val="clear" w:fill="FFFFFF"/>
        </w:rPr>
        <w:t>2023</w:t>
      </w:r>
      <w:r>
        <w:rPr>
          <w:rFonts w:hint="eastAsia" w:ascii="方正仿宋_GB2312" w:hAnsi="方正仿宋_GB2312" w:eastAsia="方正仿宋_GB2312" w:cs="方正仿宋_GB2312"/>
          <w:i w:val="0"/>
          <w:iCs w:val="0"/>
          <w:caps w:val="0"/>
          <w:color w:val="424242"/>
          <w:spacing w:val="0"/>
          <w:sz w:val="32"/>
          <w:szCs w:val="32"/>
          <w:shd w:val="clear" w:fill="FFFFFF"/>
        </w:rPr>
        <w:t>年，</w:t>
      </w:r>
      <w:r>
        <w:rPr>
          <w:rFonts w:hint="eastAsia" w:ascii="仿宋" w:hAnsi="仿宋" w:eastAsia="仿宋" w:cs="仿宋"/>
          <w:i w:val="0"/>
          <w:iCs w:val="0"/>
          <w:caps w:val="0"/>
          <w:color w:val="424242"/>
          <w:spacing w:val="0"/>
          <w:sz w:val="32"/>
          <w:szCs w:val="32"/>
          <w:shd w:val="clear" w:fill="FFFFFF"/>
        </w:rPr>
        <w:t>我局政府信息公开工作存在的问题主要表现为部门动态栏目的更新频率有待进一步加强。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640" w:firstLineChars="200"/>
        <w:jc w:val="left"/>
        <w:rPr>
          <w:rFonts w:hint="eastAsia" w:ascii="仿宋" w:hAnsi="仿宋" w:eastAsia="仿宋" w:cs="仿宋"/>
          <w:i w:val="0"/>
          <w:iCs w:val="0"/>
          <w:caps w:val="0"/>
          <w:color w:val="424242"/>
          <w:spacing w:val="0"/>
          <w:sz w:val="32"/>
          <w:szCs w:val="32"/>
        </w:rPr>
      </w:pPr>
      <w:r>
        <w:rPr>
          <w:rFonts w:hint="eastAsia" w:ascii="仿宋" w:hAnsi="仿宋" w:eastAsia="仿宋" w:cs="仿宋"/>
          <w:i w:val="0"/>
          <w:iCs w:val="0"/>
          <w:caps w:val="0"/>
          <w:color w:val="424242"/>
          <w:spacing w:val="0"/>
          <w:sz w:val="32"/>
          <w:szCs w:val="32"/>
          <w:shd w:val="clear" w:fill="FFFFFF"/>
        </w:rPr>
        <w:t>为此，我局将采取措施积极改进，认真做好以下几方面工作：一是按照“公开为原则，不公开为例外”的总体要求，切实抓好政府信息主动公开；二是进一步丰富政府信息公开内容、创新信息公开形式、扩展信息公开渠道，增强信息公开的实效；三是进一步加强人员培训，注重信息内容提炼和升华，高质量完成政务公开各项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right="0"/>
        <w:jc w:val="both"/>
        <w:rPr>
          <w:rFonts w:hint="default" w:ascii="-webkit-standard" w:hAnsi="-webkit-standard" w:eastAsia="仿宋" w:cs="-webkit-standard"/>
          <w:sz w:val="27"/>
          <w:szCs w:val="27"/>
          <w:lang w:val="en-US" w:eastAsia="zh-CN"/>
        </w:rPr>
      </w:pPr>
      <w:r>
        <w:rPr>
          <w:rFonts w:hint="eastAsia" w:ascii="仿宋" w:hAnsi="仿宋" w:eastAsia="仿宋" w:cs="仿宋"/>
          <w:i w:val="0"/>
          <w:caps w:val="0"/>
          <w:color w:val="333333"/>
          <w:spacing w:val="0"/>
          <w:sz w:val="31"/>
          <w:szCs w:val="31"/>
          <w:shd w:val="clear" w:fill="FFFFFF"/>
        </w:rPr>
        <w:t>　　</w:t>
      </w:r>
      <w:r>
        <w:rPr>
          <w:rFonts w:hint="eastAsia" w:ascii="Times New Roman" w:hAnsi="Times New Roman" w:eastAsia="仿宋" w:cs="Times New Roman"/>
          <w:i w:val="0"/>
          <w:caps w:val="0"/>
          <w:color w:val="333333"/>
          <w:spacing w:val="0"/>
          <w:sz w:val="31"/>
          <w:szCs w:val="31"/>
          <w:shd w:val="clear" w:fill="FFFFFF"/>
          <w:lang w:val="en-US" w:eastAsia="zh-CN"/>
        </w:rPr>
        <w:t>本年度</w:t>
      </w:r>
      <w:r>
        <w:rPr>
          <w:rFonts w:hint="eastAsia" w:ascii="仿宋" w:hAnsi="仿宋" w:eastAsia="仿宋" w:cs="仿宋"/>
          <w:i w:val="0"/>
          <w:caps w:val="0"/>
          <w:color w:val="333333"/>
          <w:spacing w:val="0"/>
          <w:sz w:val="31"/>
          <w:szCs w:val="31"/>
          <w:shd w:val="clear" w:fill="FFFFFF"/>
        </w:rPr>
        <w:t>，我局</w:t>
      </w:r>
      <w:r>
        <w:rPr>
          <w:rFonts w:hint="eastAsia" w:ascii="仿宋" w:hAnsi="仿宋" w:eastAsia="仿宋" w:cs="仿宋"/>
          <w:i w:val="0"/>
          <w:caps w:val="0"/>
          <w:color w:val="333333"/>
          <w:spacing w:val="0"/>
          <w:sz w:val="31"/>
          <w:szCs w:val="31"/>
          <w:shd w:val="clear" w:fill="FFFFFF"/>
          <w:lang w:val="en-US" w:eastAsia="zh-CN"/>
        </w:rPr>
        <w:t>无收取政府信息公开信息处理费情况。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jc w:val="both"/>
        <w:textAlignment w:val="auto"/>
        <w:rPr>
          <w:rFonts w:hint="default" w:ascii="仿宋_GB2312" w:hAnsi="黑体" w:eastAsia="仿宋_GB2312" w:cs="黑体"/>
          <w:b w:val="0"/>
          <w:bCs w:val="0"/>
          <w:color w:val="auto"/>
          <w:spacing w:val="8"/>
          <w:sz w:val="32"/>
          <w:szCs w:val="32"/>
          <w:lang w:val="en-US" w:eastAsia="zh-CN"/>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4824F9-E610-4883-ACF3-74DDBE9135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E9C3A97D-B7E4-494C-A0AF-27204DD3F1C5}"/>
  </w:font>
  <w:font w:name="仿宋_GB2312">
    <w:altName w:val="仿宋"/>
    <w:panose1 w:val="00000000000000000000"/>
    <w:charset w:val="00"/>
    <w:family w:val="auto"/>
    <w:pitch w:val="default"/>
    <w:sig w:usb0="00000000" w:usb1="00000000" w:usb2="00000000" w:usb3="00000000" w:csb0="00000000" w:csb1="00000000"/>
    <w:embedRegular r:id="rId3" w:fontKey="{EF2C10A1-E27A-4658-A443-1A1AA9B6C9D3}"/>
  </w:font>
  <w:font w:name="仿宋">
    <w:panose1 w:val="02010609060101010101"/>
    <w:charset w:val="86"/>
    <w:family w:val="auto"/>
    <w:pitch w:val="default"/>
    <w:sig w:usb0="800002BF" w:usb1="38CF7CFA" w:usb2="00000016" w:usb3="00000000" w:csb0="00040001" w:csb1="00000000"/>
    <w:embedRegular r:id="rId4" w:fontKey="{BD1ACB57-407E-4BEF-AA17-C36744B270D2}"/>
  </w:font>
  <w:font w:name="方正黑体_GBK">
    <w:altName w:val="微软雅黑"/>
    <w:panose1 w:val="02000000000000000000"/>
    <w:charset w:val="86"/>
    <w:family w:val="script"/>
    <w:pitch w:val="default"/>
    <w:sig w:usb0="00000000" w:usb1="00000000" w:usb2="00000000" w:usb3="00000000" w:csb0="00040000" w:csb1="00000000"/>
    <w:embedRegular r:id="rId5" w:fontKey="{6036AE3D-5F8D-4A38-BB65-9062AC4F0DDC}"/>
  </w:font>
  <w:font w:name="方正书宋_GBK">
    <w:altName w:val="微软雅黑"/>
    <w:panose1 w:val="02000000000000000000"/>
    <w:charset w:val="86"/>
    <w:family w:val="script"/>
    <w:pitch w:val="default"/>
    <w:sig w:usb0="00000000" w:usb1="00000000" w:usb2="00000000" w:usb3="00000000" w:csb0="00040000" w:csb1="00000000"/>
    <w:embedRegular r:id="rId6" w:fontKey="{07920750-533B-424B-BB4C-3F356BD00CCB}"/>
  </w:font>
  <w:font w:name="-webkit-standard">
    <w:altName w:val="Segoe Print"/>
    <w:panose1 w:val="00000000000000000000"/>
    <w:charset w:val="00"/>
    <w:family w:val="auto"/>
    <w:pitch w:val="default"/>
    <w:sig w:usb0="00000000" w:usb1="00000000" w:usb2="00000000" w:usb3="00000000" w:csb0="00000000" w:csb1="00000000"/>
    <w:embedRegular r:id="rId7" w:fontKey="{0C4802A6-D22D-4C14-A42E-F77FA2BAAF1A}"/>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52B75"/>
    <w:multiLevelType w:val="singleLevel"/>
    <w:tmpl w:val="36C52B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DRlMDRlNjI3NGFjNDg2YTBmMTljODRmMzkwZWMifQ=="/>
    <w:docVar w:name="KSO_WPS_MARK_KEY" w:val="d59857dc-7707-4608-bb36-733785b70107"/>
  </w:docVars>
  <w:rsids>
    <w:rsidRoot w:val="754B60B7"/>
    <w:rsid w:val="02321DD3"/>
    <w:rsid w:val="0293661F"/>
    <w:rsid w:val="06B63AF0"/>
    <w:rsid w:val="07441EFD"/>
    <w:rsid w:val="07F04BBA"/>
    <w:rsid w:val="08201D1D"/>
    <w:rsid w:val="09135785"/>
    <w:rsid w:val="105C0433"/>
    <w:rsid w:val="13F34A92"/>
    <w:rsid w:val="15E276E1"/>
    <w:rsid w:val="18823063"/>
    <w:rsid w:val="18EA4BA7"/>
    <w:rsid w:val="191D042F"/>
    <w:rsid w:val="1CCB3A6C"/>
    <w:rsid w:val="20476DBC"/>
    <w:rsid w:val="26CD54CE"/>
    <w:rsid w:val="2B323724"/>
    <w:rsid w:val="2E3A0711"/>
    <w:rsid w:val="306724E9"/>
    <w:rsid w:val="32593670"/>
    <w:rsid w:val="39E44E53"/>
    <w:rsid w:val="3AC01122"/>
    <w:rsid w:val="3B66179C"/>
    <w:rsid w:val="43DE2F4C"/>
    <w:rsid w:val="43E0761C"/>
    <w:rsid w:val="45864B2B"/>
    <w:rsid w:val="4DB52079"/>
    <w:rsid w:val="4DE50512"/>
    <w:rsid w:val="4F255BF7"/>
    <w:rsid w:val="58BF1B28"/>
    <w:rsid w:val="59184015"/>
    <w:rsid w:val="5FCA6734"/>
    <w:rsid w:val="6067535B"/>
    <w:rsid w:val="61027312"/>
    <w:rsid w:val="64426648"/>
    <w:rsid w:val="6481169F"/>
    <w:rsid w:val="68530E84"/>
    <w:rsid w:val="6A6F233E"/>
    <w:rsid w:val="6ABD1C9F"/>
    <w:rsid w:val="6B7678EC"/>
    <w:rsid w:val="6BF662AB"/>
    <w:rsid w:val="6D503E08"/>
    <w:rsid w:val="754B60B7"/>
    <w:rsid w:val="77C60547"/>
    <w:rsid w:val="784B64AA"/>
    <w:rsid w:val="79EB421C"/>
    <w:rsid w:val="7AD628C1"/>
    <w:rsid w:val="7F8B3722"/>
    <w:rsid w:val="FD2EB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semiHidden/>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2071</Words>
  <Characters>2133</Characters>
  <Lines>0</Lines>
  <Paragraphs>0</Paragraphs>
  <TotalTime>8</TotalTime>
  <ScaleCrop>false</ScaleCrop>
  <LinksUpToDate>false</LinksUpToDate>
  <CharactersWithSpaces>2133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2021-11-04T17:36:00Z</dcterms:created>
  <dc:creator>你怎么可以吃兔兔？</dc:creator>
  <cp:lastModifiedBy>。</cp:lastModifiedBy>
  <cp:lastPrinted>2024-01-16T02:07:00Z</cp:lastPrinted>
  <dcterms:modified xsi:type="dcterms:W3CDTF">2024-01-17T06:09:03Z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E5224678ADC94B4C81A576E2340CC6F7_13</vt:lpwstr>
  </property>
</Properties>
</file>