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posOffset>1947545</wp:posOffset>
                </wp:positionV>
                <wp:extent cx="5776595" cy="894080"/>
                <wp:effectExtent l="0" t="0" r="0" b="0"/>
                <wp:wrapNone/>
                <wp:docPr id="6" name="文本框 6"/>
                <wp:cNvGraphicFramePr/>
                <a:graphic xmlns:a="http://schemas.openxmlformats.org/drawingml/2006/main">
                  <a:graphicData uri="http://schemas.microsoft.com/office/word/2010/wordprocessingShape">
                    <wps:wsp>
                      <wps:cNvSpPr txBox="1"/>
                      <wps:spPr>
                        <a:xfrm>
                          <a:off x="2592070" y="1626870"/>
                          <a:ext cx="5776595" cy="894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inorEastAsia" w:hAnsiTheme="minorEastAsia" w:eastAsiaTheme="minorEastAsia" w:cstheme="minorEastAsia"/>
                                <w:b/>
                                <w:bCs/>
                                <w:color w:val="FF0000"/>
                                <w:sz w:val="72"/>
                                <w:szCs w:val="7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solidFill>
                                    <w14:srgbClr w14:val="FF0000"/>
                                  </w14:solidFill>
                                  <w14:round/>
                                </w14:textOutline>
                                <w14:props3d w14:extrusionH="0" w14:contourW="0" w14:prstMaterial="clear"/>
                              </w:rPr>
                            </w:pPr>
                            <w:r>
                              <w:rPr>
                                <w:rFonts w:hint="eastAsia" w:ascii="宋体" w:hAnsi="宋体" w:eastAsia="宋体" w:cs="宋体"/>
                                <w:b/>
                                <w:bCs/>
                                <w:color w:val="FF0000"/>
                                <w:sz w:val="44"/>
                                <w:szCs w:val="4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solidFill>
                                    <w14:srgbClr w14:val="FF0000"/>
                                  </w14:solidFill>
                                  <w14:round/>
                                </w14:textOutline>
                                <w14:props3d w14:extrusionH="0" w14:contourW="0" w14:prstMaterial="clear"/>
                              </w:rPr>
                              <w:t>佳木斯市前进区人力资源和社会保障局</w:t>
                            </w:r>
                          </w:p>
                          <w:p>
                            <w:pPr>
                              <w:rPr>
                                <w:rFonts w:hint="eastAsia" w:asciiTheme="minorEastAsia" w:hAnsiTheme="minorEastAsia" w:eastAsiaTheme="minorEastAsia" w:cstheme="minorEastAsia"/>
                                <w:b/>
                                <w:bCs/>
                                <w:color w:val="FF0000"/>
                                <w14:textOutline w14:w="9525">
                                  <w14:solidFill>
                                    <w14:srgbClr w14:val="FF0000"/>
                                  </w14:solidFill>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 id="_x0000_s1026" o:spid="_x0000_s1026" o:spt="202" type="#_x0000_t202" style="position:absolute;left:0pt;margin-top:153.35pt;height:70.4pt;width:454.85pt;mso-position-horizontal:center;mso-position-horizontal-relative:page;mso-position-vertical-relative:page;z-index:251659264;mso-width-relative:page;mso-height-relative:page;" filled="f" stroked="f" coordsize="21600,21600" o:gfxdata="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69&#10;NofZAAAACAEAAA8AAAAAAAAAAQAgAAAAIgAAAGRycy9kb3ducmV2LnhtbFBLAQIUABQAAAAIAIdO&#10;4kBgIShwWwIAAKoEAAAOAAAAAAAAAAEAIAAAACgBAABkcnMvZTJvRG9jLnhtbFBLBQYAAAAABgAG&#10;AFkBAAD1BQAAAAA=&#10;">
                <v:fill on="f" focussize="0,0"/>
                <v:stroke on="f" weight="0.5pt"/>
                <v:imagedata o:title=""/>
                <o:lock v:ext="edit" aspectratio="f"/>
                <v:textbox>
                  <w:txbxContent>
                    <w:p>
                      <w:pPr>
                        <w:jc w:val="center"/>
                        <w:rPr>
                          <w:rFonts w:hint="eastAsia" w:asciiTheme="minorEastAsia" w:hAnsiTheme="minorEastAsia" w:eastAsiaTheme="minorEastAsia" w:cstheme="minorEastAsia"/>
                          <w:b/>
                          <w:bCs/>
                          <w:color w:val="FF0000"/>
                          <w:sz w:val="72"/>
                          <w:szCs w:val="72"/>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solidFill>
                              <w14:srgbClr w14:val="FF0000"/>
                            </w14:solidFill>
                            <w14:round/>
                          </w14:textOutline>
                          <w14:props3d w14:extrusionH="0" w14:contourW="0" w14:prstMaterial="clear"/>
                        </w:rPr>
                      </w:pPr>
                      <w:r>
                        <w:rPr>
                          <w:rFonts w:hint="eastAsia" w:ascii="宋体" w:hAnsi="宋体" w:eastAsia="宋体" w:cs="宋体"/>
                          <w:b/>
                          <w:bCs/>
                          <w:color w:val="FF0000"/>
                          <w:sz w:val="44"/>
                          <w:szCs w:val="4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solidFill>
                              <w14:srgbClr w14:val="FF0000"/>
                            </w14:solidFill>
                            <w14:round/>
                          </w14:textOutline>
                          <w14:props3d w14:extrusionH="0" w14:contourW="0" w14:prstMaterial="clear"/>
                        </w:rPr>
                        <w:t>佳木斯市前进区人力资源和社会保障局</w:t>
                      </w:r>
                    </w:p>
                    <w:p>
                      <w:pPr>
                        <w:rPr>
                          <w:rFonts w:hint="eastAsia" w:asciiTheme="minorEastAsia" w:hAnsiTheme="minorEastAsia" w:eastAsiaTheme="minorEastAsia" w:cstheme="minorEastAsia"/>
                          <w:b/>
                          <w:bCs/>
                          <w:color w:val="FF0000"/>
                          <w14:textOutline w14:w="9525">
                            <w14:solidFill>
                              <w14:srgbClr w14:val="FF0000"/>
                            </w14:solidFill>
                            <w14:round/>
                          </w14:textOutline>
                        </w:rPr>
                      </w:pPr>
                    </w:p>
                  </w:txbxContent>
                </v:textbox>
              </v:shape>
            </w:pict>
          </mc:Fallback>
        </mc:AlternateContent>
      </w: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val="0"/>
          <w:bCs w:val="0"/>
          <w:sz w:val="15"/>
          <w:szCs w:val="15"/>
          <w:lang w:val="en-US" w:eastAsia="zh-CN"/>
        </w:rPr>
      </w:pPr>
    </w:p>
    <w:p>
      <w:pPr>
        <w:jc w:val="both"/>
        <w:rPr>
          <w:rFonts w:hint="eastAsia" w:ascii="仿宋" w:hAnsi="仿宋" w:eastAsia="仿宋" w:cs="仿宋"/>
          <w:b w:val="0"/>
          <w:bCs w:val="0"/>
          <w:sz w:val="8"/>
          <w:szCs w:val="8"/>
          <w:lang w:val="en-US" w:eastAsia="zh-CN"/>
        </w:rPr>
      </w:pPr>
    </w:p>
    <w:p>
      <w:pPr>
        <w:jc w:val="both"/>
        <w:rPr>
          <w:rFonts w:hint="eastAsia" w:ascii="楷体" w:hAnsi="楷体" w:eastAsia="楷体" w:cs="楷体"/>
          <w:b w:val="0"/>
          <w:bCs w:val="0"/>
          <w:sz w:val="32"/>
          <w:szCs w:val="32"/>
          <w:lang w:val="en-US" w:eastAsia="zh-CN"/>
        </w:rPr>
      </w:pPr>
      <w:r>
        <w:rPr>
          <w:rFonts w:hint="default" w:ascii="仿宋" w:hAnsi="仿宋" w:eastAsia="仿宋" w:cs="仿宋"/>
          <w:b w:val="0"/>
          <w:bCs w:val="0"/>
          <w:sz w:val="44"/>
          <w:lang w:val="en-US"/>
        </w:rPr>
        <mc:AlternateContent>
          <mc:Choice Requires="wps">
            <w:drawing>
              <wp:anchor distT="0" distB="0" distL="114300" distR="114300" simplePos="0" relativeHeight="251660288" behindDoc="0" locked="1" layoutInCell="1" allowOverlap="1">
                <wp:simplePos x="0" y="0"/>
                <wp:positionH relativeFrom="page">
                  <wp:align>center</wp:align>
                </wp:positionH>
                <wp:positionV relativeFrom="page">
                  <wp:posOffset>4104005</wp:posOffset>
                </wp:positionV>
                <wp:extent cx="5656580" cy="0"/>
                <wp:effectExtent l="0" t="9525" r="1270" b="9525"/>
                <wp:wrapNone/>
                <wp:docPr id="8" name="直接连接符 8"/>
                <wp:cNvGraphicFramePr/>
                <a:graphic xmlns:a="http://schemas.openxmlformats.org/drawingml/2006/main">
                  <a:graphicData uri="http://schemas.microsoft.com/office/word/2010/wordprocessingShape">
                    <wps:wsp>
                      <wps:cNvCnPr/>
                      <wps:spPr>
                        <a:xfrm>
                          <a:off x="795020" y="3141980"/>
                          <a:ext cx="5656580" cy="0"/>
                        </a:xfrm>
                        <a:prstGeom prst="line">
                          <a:avLst/>
                        </a:prstGeom>
                        <a:ln w="19050"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323.15pt;height:0pt;width:445.4pt;mso-position-horizontal:center;mso-position-horizontal-relative:page;mso-position-vertical-relative:page;z-index:251660288;mso-width-relative:page;mso-height-relative:page;" filled="f" stroked="t" coordsize="21600,21600" o:gfxdata="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g78VvTAAAACAEAAA8AAAAAAAAAAQAgAAAAIgAAAGRycy9kb3ducmV2LnhtbFBLAQIUABQAAAAI&#10;AIdO4kBZjHcM8gEAAL0DAAAOAAAAAAAAAAEAIAAAACIBAABkcnMvZTJvRG9jLnhtbFBLBQYAAAAA&#10;BgAGAFkBAACGBQAAAAA=&#10;">
                <v:fill on="f" focussize="0,0"/>
                <v:stroke weight="1.5pt" color="#FF0000 [3204]" miterlimit="8" joinstyle="miter"/>
                <v:imagedata o:title=""/>
                <o:lock v:ext="edit" aspectratio="f"/>
                <w10:anchorlock/>
              </v:line>
            </w:pict>
          </mc:Fallback>
        </mc:AlternateContent>
      </w:r>
      <w:r>
        <w:rPr>
          <w:rFonts w:hint="eastAsia" w:ascii="仿宋" w:hAnsi="仿宋" w:eastAsia="仿宋" w:cs="仿宋"/>
          <w:b w:val="0"/>
          <w:bCs w:val="0"/>
          <w:sz w:val="44"/>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楷体" w:hAnsi="楷体" w:eastAsia="楷体" w:cs="楷体"/>
          <w:b w:val="0"/>
          <w:bCs w:val="0"/>
          <w:sz w:val="32"/>
          <w:szCs w:val="32"/>
          <w:lang w:val="en-US" w:eastAsia="zh-CN"/>
        </w:rPr>
        <w:t xml:space="preserve"> </w:t>
      </w:r>
    </w:p>
    <w:p>
      <w:pPr>
        <w:jc w:val="both"/>
        <w:rPr>
          <w:rFonts w:hint="eastAsia" w:ascii="楷体" w:hAnsi="楷体" w:eastAsia="楷体" w:cs="楷体"/>
          <w:b w:val="0"/>
          <w:bCs w:val="0"/>
          <w:sz w:val="32"/>
          <w:szCs w:val="32"/>
          <w:lang w:val="en-US" w:eastAsia="zh-CN"/>
        </w:rPr>
      </w:pPr>
    </w:p>
    <w:p>
      <w:pPr>
        <w:jc w:val="both"/>
        <w:rPr>
          <w:rFonts w:hint="eastAsia" w:asciiTheme="majorEastAsia" w:hAnsiTheme="majorEastAsia" w:eastAsiaTheme="majorEastAsia" w:cstheme="majorEastAsia"/>
          <w:b/>
          <w:bCs/>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前进区</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人社局202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3</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年法治政府建设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情况汇</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告</w:t>
      </w:r>
    </w:p>
    <w:p>
      <w:pPr>
        <w:rPr>
          <w:rFonts w:hint="eastAsia"/>
        </w:rPr>
      </w:pPr>
    </w:p>
    <w:p>
      <w:pPr>
        <w:ind w:firstLine="640" w:firstLineChars="200"/>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3</w:t>
      </w:r>
      <w:r>
        <w:rPr>
          <w:rFonts w:ascii="仿宋_GB2312" w:hAnsi="宋体" w:eastAsia="仿宋_GB2312" w:cs="仿宋_GB2312"/>
          <w:i w:val="0"/>
          <w:iCs w:val="0"/>
          <w:caps w:val="0"/>
          <w:color w:val="333333"/>
          <w:spacing w:val="0"/>
          <w:sz w:val="32"/>
          <w:szCs w:val="32"/>
          <w:shd w:val="clear" w:fill="FFFFFF"/>
        </w:rPr>
        <w:t>年，</w:t>
      </w:r>
      <w:r>
        <w:rPr>
          <w:rFonts w:hint="eastAsia" w:ascii="仿宋_GB2312" w:hAnsi="宋体" w:eastAsia="仿宋_GB2312" w:cs="仿宋_GB2312"/>
          <w:i w:val="0"/>
          <w:iCs w:val="0"/>
          <w:caps w:val="0"/>
          <w:color w:val="333333"/>
          <w:spacing w:val="0"/>
          <w:sz w:val="32"/>
          <w:szCs w:val="32"/>
          <w:shd w:val="clear" w:fill="FFFFFF"/>
          <w:lang w:eastAsia="zh-CN"/>
        </w:rPr>
        <w:t>前进区</w:t>
      </w:r>
      <w:r>
        <w:rPr>
          <w:rFonts w:ascii="仿宋_GB2312" w:hAnsi="宋体" w:eastAsia="仿宋_GB2312" w:cs="仿宋_GB2312"/>
          <w:i w:val="0"/>
          <w:iCs w:val="0"/>
          <w:caps w:val="0"/>
          <w:color w:val="333333"/>
          <w:spacing w:val="0"/>
          <w:sz w:val="32"/>
          <w:szCs w:val="32"/>
          <w:shd w:val="clear" w:fill="FFFFFF"/>
        </w:rPr>
        <w:t>人社局以习近平法治思想为指导，紧紧围绕建设中国特色社会主义法治体系、建设社会主义法治国家的总目标，认真贯彻落实中共中央关于全面推进依法治国和建设法治政府的总体要求。在</w:t>
      </w:r>
      <w:r>
        <w:rPr>
          <w:rFonts w:hint="eastAsia" w:ascii="仿宋_GB2312" w:hAnsi="宋体" w:eastAsia="仿宋_GB2312" w:cs="仿宋_GB2312"/>
          <w:i w:val="0"/>
          <w:iCs w:val="0"/>
          <w:caps w:val="0"/>
          <w:color w:val="333333"/>
          <w:spacing w:val="0"/>
          <w:sz w:val="32"/>
          <w:szCs w:val="32"/>
          <w:shd w:val="clear" w:fill="FFFFFF"/>
          <w:lang w:eastAsia="zh-CN"/>
        </w:rPr>
        <w:t>区</w:t>
      </w:r>
      <w:r>
        <w:rPr>
          <w:rFonts w:ascii="仿宋_GB2312" w:hAnsi="宋体" w:eastAsia="仿宋_GB2312" w:cs="仿宋_GB2312"/>
          <w:i w:val="0"/>
          <w:iCs w:val="0"/>
          <w:caps w:val="0"/>
          <w:color w:val="333333"/>
          <w:spacing w:val="0"/>
          <w:sz w:val="32"/>
          <w:szCs w:val="32"/>
          <w:shd w:val="clear" w:fill="FFFFFF"/>
        </w:rPr>
        <w:t>委</w:t>
      </w:r>
      <w:r>
        <w:rPr>
          <w:rFonts w:hint="eastAsia" w:ascii="仿宋_GB2312" w:hAnsi="宋体" w:eastAsia="仿宋_GB2312" w:cs="仿宋_GB2312"/>
          <w:i w:val="0"/>
          <w:iCs w:val="0"/>
          <w:caps w:val="0"/>
          <w:color w:val="333333"/>
          <w:spacing w:val="0"/>
          <w:sz w:val="32"/>
          <w:szCs w:val="32"/>
          <w:shd w:val="clear" w:fill="FFFFFF"/>
          <w:lang w:eastAsia="zh-CN"/>
        </w:rPr>
        <w:t>区</w:t>
      </w:r>
      <w:r>
        <w:rPr>
          <w:rFonts w:ascii="仿宋_GB2312" w:hAnsi="宋体" w:eastAsia="仿宋_GB2312" w:cs="仿宋_GB2312"/>
          <w:i w:val="0"/>
          <w:iCs w:val="0"/>
          <w:caps w:val="0"/>
          <w:color w:val="333333"/>
          <w:spacing w:val="0"/>
          <w:sz w:val="32"/>
          <w:szCs w:val="32"/>
          <w:shd w:val="clear" w:fill="FFFFFF"/>
        </w:rPr>
        <w:t>政府坚强领导下，切实履行法治建设责任，认真开展各项法治建设工作，积极提升法治工作能力和保障水平</w:t>
      </w:r>
      <w:r>
        <w:rPr>
          <w:rFonts w:hint="eastAsia" w:ascii="仿宋_GB2312" w:hAnsi="宋体" w:eastAsia="仿宋_GB2312" w:cs="仿宋_GB2312"/>
          <w:i w:val="0"/>
          <w:iCs w:val="0"/>
          <w:caps w:val="0"/>
          <w:color w:val="333333"/>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现将有关工作汇报如下:</w:t>
      </w:r>
    </w:p>
    <w:p>
      <w:pPr>
        <w:numPr>
          <w:ilvl w:val="0"/>
          <w:numId w:val="1"/>
        </w:numPr>
        <w:ind w:firstLine="640" w:firstLineChars="200"/>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主要举措和成效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640" w:leftChars="0" w:right="0" w:rightChars="0"/>
        <w:jc w:val="both"/>
        <w:rPr>
          <w:rFonts w:hint="eastAsia"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（一）加强组织领导形成工作合力</w:t>
      </w:r>
    </w:p>
    <w:p>
      <w:pPr>
        <w:ind w:firstLine="640" w:firstLineChars="200"/>
        <w:rPr>
          <w:rFonts w:hint="eastAsia" w:ascii="仿宋_GB2312" w:hAnsi="宋体" w:eastAsia="仿宋_GB2312" w:cs="仿宋_GB2312"/>
          <w:i w:val="0"/>
          <w:iCs w:val="0"/>
          <w:caps w:val="0"/>
          <w:color w:val="333333"/>
          <w:spacing w:val="0"/>
          <w:sz w:val="32"/>
          <w:szCs w:val="32"/>
          <w:shd w:val="clear" w:fill="FFFFFF"/>
          <w:lang w:val="en-US" w:eastAsia="zh-CN"/>
        </w:rPr>
      </w:pPr>
      <w:r>
        <w:rPr>
          <w:rFonts w:ascii="仿宋_GB2312" w:hAnsi="宋体" w:eastAsia="仿宋_GB2312" w:cs="仿宋_GB2312"/>
          <w:i w:val="0"/>
          <w:iCs w:val="0"/>
          <w:caps w:val="0"/>
          <w:color w:val="333333"/>
          <w:spacing w:val="0"/>
          <w:sz w:val="32"/>
          <w:szCs w:val="32"/>
          <w:shd w:val="clear" w:fill="FFFFFF"/>
        </w:rPr>
        <w:t>成立局长为组长、分管</w:t>
      </w:r>
      <w:r>
        <w:rPr>
          <w:rFonts w:hint="eastAsia" w:ascii="仿宋_GB2312" w:hAnsi="宋体" w:eastAsia="仿宋_GB2312" w:cs="仿宋_GB2312"/>
          <w:i w:val="0"/>
          <w:iCs w:val="0"/>
          <w:caps w:val="0"/>
          <w:color w:val="333333"/>
          <w:spacing w:val="0"/>
          <w:sz w:val="32"/>
          <w:szCs w:val="32"/>
          <w:shd w:val="clear" w:fill="FFFFFF"/>
          <w:lang w:eastAsia="zh-CN"/>
        </w:rPr>
        <w:t>负责人</w:t>
      </w:r>
      <w:r>
        <w:rPr>
          <w:rFonts w:ascii="仿宋_GB2312" w:hAnsi="宋体" w:eastAsia="仿宋_GB2312" w:cs="仿宋_GB2312"/>
          <w:i w:val="0"/>
          <w:iCs w:val="0"/>
          <w:caps w:val="0"/>
          <w:color w:val="333333"/>
          <w:spacing w:val="0"/>
          <w:sz w:val="32"/>
          <w:szCs w:val="32"/>
          <w:shd w:val="clear" w:fill="FFFFFF"/>
        </w:rPr>
        <w:t>为副组长、科室</w:t>
      </w:r>
      <w:r>
        <w:rPr>
          <w:rFonts w:hint="eastAsia" w:ascii="仿宋_GB2312" w:hAnsi="宋体" w:eastAsia="仿宋_GB2312" w:cs="仿宋_GB2312"/>
          <w:i w:val="0"/>
          <w:iCs w:val="0"/>
          <w:caps w:val="0"/>
          <w:color w:val="333333"/>
          <w:spacing w:val="0"/>
          <w:sz w:val="32"/>
          <w:szCs w:val="32"/>
          <w:shd w:val="clear" w:fill="FFFFFF"/>
          <w:lang w:eastAsia="zh-CN"/>
        </w:rPr>
        <w:t>工作人员为成员</w:t>
      </w:r>
      <w:r>
        <w:rPr>
          <w:rFonts w:ascii="仿宋_GB2312" w:hAnsi="宋体" w:eastAsia="仿宋_GB2312" w:cs="仿宋_GB2312"/>
          <w:i w:val="0"/>
          <w:iCs w:val="0"/>
          <w:caps w:val="0"/>
          <w:color w:val="333333"/>
          <w:spacing w:val="0"/>
          <w:sz w:val="32"/>
          <w:szCs w:val="32"/>
          <w:shd w:val="clear" w:fill="FFFFFF"/>
        </w:rPr>
        <w:t>的法治政府建设工作领导小组，具体负责依法行政工作的组织、计划、协调和实施工作，明确</w:t>
      </w:r>
      <w:r>
        <w:rPr>
          <w:rFonts w:hint="eastAsia" w:ascii="仿宋_GB2312" w:hAnsi="宋体" w:eastAsia="仿宋_GB2312" w:cs="仿宋_GB2312"/>
          <w:i w:val="0"/>
          <w:iCs w:val="0"/>
          <w:caps w:val="0"/>
          <w:color w:val="333333"/>
          <w:spacing w:val="0"/>
          <w:sz w:val="32"/>
          <w:szCs w:val="32"/>
          <w:shd w:val="clear" w:fill="FFFFFF"/>
          <w:lang w:eastAsia="zh-CN"/>
        </w:rPr>
        <w:t>工作职责</w:t>
      </w:r>
      <w:r>
        <w:rPr>
          <w:rFonts w:ascii="仿宋_GB2312" w:hAnsi="宋体" w:eastAsia="仿宋_GB2312" w:cs="仿宋_GB2312"/>
          <w:i w:val="0"/>
          <w:iCs w:val="0"/>
          <w:caps w:val="0"/>
          <w:color w:val="333333"/>
          <w:spacing w:val="0"/>
          <w:sz w:val="32"/>
          <w:szCs w:val="32"/>
          <w:shd w:val="clear" w:fill="FFFFFF"/>
        </w:rPr>
        <w:t>，形成了纵向到底、横向到边的责任体系。</w:t>
      </w:r>
      <w:r>
        <w:rPr>
          <w:rFonts w:hint="eastAsia" w:ascii="仿宋_GB2312" w:hAnsi="宋体" w:eastAsia="仿宋_GB2312" w:cs="仿宋_GB2312"/>
          <w:i w:val="0"/>
          <w:iCs w:val="0"/>
          <w:caps w:val="0"/>
          <w:color w:val="333333"/>
          <w:spacing w:val="0"/>
          <w:sz w:val="32"/>
          <w:szCs w:val="32"/>
          <w:shd w:val="clear" w:fill="FFFFFF"/>
          <w:lang w:eastAsia="zh-CN"/>
        </w:rPr>
        <w:t>每月召开工作调度会传达省、市、区关于法治政府建设文件精神，研究部署我局法治工作相关内容，针对重点问题实施一事一议。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640" w:leftChars="0" w:right="0" w:rightChars="0"/>
        <w:jc w:val="both"/>
        <w:rPr>
          <w:rFonts w:hint="eastAsia"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（二）强化执法力度消融欠薪隐患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组织开展农民工工资支付、</w:t>
      </w:r>
      <w:r>
        <w:rPr>
          <w:rFonts w:hint="eastAsia" w:ascii="仿宋_GB2312" w:hAnsi="仿宋_GB2312" w:eastAsia="仿宋_GB2312" w:cs="仿宋_GB2312"/>
          <w:sz w:val="32"/>
          <w:szCs w:val="32"/>
          <w:lang w:eastAsia="zh-CN"/>
        </w:rPr>
        <w:t>在建工程项目</w:t>
      </w:r>
      <w:r>
        <w:rPr>
          <w:rFonts w:hint="eastAsia" w:ascii="仿宋_GB2312" w:hAnsi="仿宋_GB2312" w:eastAsia="仿宋_GB2312" w:cs="仿宋_GB2312"/>
          <w:sz w:val="32"/>
          <w:szCs w:val="32"/>
        </w:rPr>
        <w:t>、劳动用工和社会保险等专项执法活动，“农民工讨薪难”问题，坚持“一人一事一案一策”管理，把脉问诊，找准结症，及时跟踪存在欠薪行为项目，做到快速调查、快速处理。对重点在建项目农民工工资保证金催缴监管，</w:t>
      </w:r>
      <w:r>
        <w:rPr>
          <w:rFonts w:hint="eastAsia" w:ascii="仿宋_GB2312" w:hAnsi="仿宋_GB2312" w:eastAsia="仿宋_GB2312" w:cs="仿宋_GB2312"/>
          <w:sz w:val="32"/>
          <w:szCs w:val="32"/>
          <w:lang w:val="en-US" w:eastAsia="zh-CN"/>
        </w:rPr>
        <w:t>深入企业和建筑工地开展日常巡查</w:t>
      </w:r>
      <w:r>
        <w:rPr>
          <w:rFonts w:hint="eastAsia" w:ascii="仿宋_GB2312" w:hAnsi="仿宋_GB2312" w:eastAsia="仿宋_GB2312" w:cs="仿宋_GB2312"/>
          <w:sz w:val="32"/>
          <w:szCs w:val="32"/>
        </w:rPr>
        <w:t>46次，专项检查6次。截止2023年12月</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共接到投诉案件40个，通过立案处理9个，协调解决31个，帮助讨要工人工资共计97.2万元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对于抽查过程中发现的各类问题，及时依法依规进行处理，督促企业进行整改，有力增强了市场主体守法的自觉性。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640"/>
        <w:jc w:val="both"/>
        <w:rPr>
          <w:rFonts w:hint="eastAsia" w:ascii="楷体" w:hAnsi="楷体" w:eastAsia="楷体" w:cs="楷体"/>
          <w:b/>
          <w:bCs/>
          <w:i w:val="0"/>
          <w:iCs w:val="0"/>
          <w:caps w:val="0"/>
          <w:color w:val="333333"/>
          <w:spacing w:val="0"/>
          <w:kern w:val="0"/>
          <w:sz w:val="32"/>
          <w:szCs w:val="32"/>
          <w:shd w:val="clear" w:fill="FFFFFF"/>
          <w:lang w:val="en-US" w:eastAsia="zh-CN" w:bidi="ar"/>
        </w:rPr>
      </w:pPr>
      <w:r>
        <w:rPr>
          <w:rFonts w:hint="eastAsia" w:ascii="楷体" w:hAnsi="楷体" w:eastAsia="楷体" w:cs="楷体"/>
          <w:b/>
          <w:bCs/>
          <w:i w:val="0"/>
          <w:iCs w:val="0"/>
          <w:caps w:val="0"/>
          <w:color w:val="333333"/>
          <w:spacing w:val="0"/>
          <w:kern w:val="0"/>
          <w:sz w:val="32"/>
          <w:szCs w:val="32"/>
          <w:shd w:val="clear" w:fill="FFFFFF"/>
          <w:lang w:val="en-US" w:eastAsia="zh-CN" w:bidi="ar"/>
        </w:rPr>
        <w:t>（三）扩大普法宣传提升法法律意识</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不断加强</w:t>
      </w:r>
      <w:r>
        <w:rPr>
          <w:rFonts w:hint="eastAsia" w:ascii="仿宋_GB2312" w:hAnsi="仿宋_GB2312" w:eastAsia="仿宋_GB2312" w:cs="仿宋_GB2312"/>
          <w:sz w:val="32"/>
          <w:szCs w:val="32"/>
        </w:rPr>
        <w:t>普法</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2023年7月</w:t>
      </w:r>
      <w:r>
        <w:rPr>
          <w:rFonts w:hint="eastAsia" w:ascii="仿宋_GB2312" w:hAnsi="仿宋_GB2312" w:eastAsia="仿宋_GB2312" w:cs="仿宋_GB2312"/>
          <w:sz w:val="32"/>
          <w:szCs w:val="32"/>
          <w:lang w:eastAsia="zh-CN"/>
        </w:rPr>
        <w:t>深入黑龙江农业职业技术学院</w:t>
      </w:r>
      <w:r>
        <w:rPr>
          <w:rFonts w:hint="eastAsia" w:ascii="仿宋_GB2312" w:hAnsi="仿宋_GB2312" w:eastAsia="仿宋_GB2312" w:cs="仿宋_GB2312"/>
          <w:sz w:val="32"/>
          <w:szCs w:val="32"/>
        </w:rPr>
        <w:t>为即将毕业的大学生宣传《劳动法》、《劳动合同法》，</w:t>
      </w:r>
      <w:r>
        <w:rPr>
          <w:rFonts w:hint="eastAsia" w:ascii="仿宋_GB2312" w:hAnsi="仿宋_GB2312" w:eastAsia="仿宋_GB2312" w:cs="仿宋_GB2312"/>
          <w:sz w:val="32"/>
          <w:szCs w:val="32"/>
          <w:lang w:eastAsia="zh-CN"/>
        </w:rPr>
        <w:t>并发放普法宣传单</w:t>
      </w:r>
      <w:r>
        <w:rPr>
          <w:rFonts w:hint="eastAsia" w:ascii="仿宋_GB2312" w:hAnsi="仿宋_GB2312" w:eastAsia="仿宋_GB2312" w:cs="仿宋_GB2312"/>
          <w:sz w:val="32"/>
          <w:szCs w:val="32"/>
          <w:lang w:val="en-US" w:eastAsia="zh-CN"/>
        </w:rPr>
        <w:t>50份，与</w:t>
      </w:r>
      <w:r>
        <w:rPr>
          <w:rFonts w:hint="eastAsia" w:ascii="仿宋_GB2312" w:hAnsi="仿宋_GB2312" w:eastAsia="仿宋_GB2312" w:cs="仿宋_GB2312"/>
          <w:sz w:val="32"/>
          <w:szCs w:val="32"/>
        </w:rPr>
        <w:t>现场与大学生沟通互动，解答了他们在签订劳动合同上的疑问，为他们进入工作岗位做好了法律准备，引导大学生认真学法、时刻守法、积极用法，为营造和谐的社会环境提供了坚实的保障</w:t>
      </w:r>
      <w:r>
        <w:rPr>
          <w:rFonts w:hint="eastAsia" w:ascii="仿宋_GB2312" w:hAnsi="仿宋_GB2312" w:eastAsia="仿宋_GB2312" w:cs="仿宋_GB2312"/>
          <w:sz w:val="32"/>
          <w:szCs w:val="32"/>
          <w:lang w:eastAsia="zh-CN"/>
        </w:rPr>
        <w:t>。</w:t>
      </w:r>
    </w:p>
    <w:p>
      <w:pPr>
        <w:pStyle w:val="2"/>
        <w:ind w:firstLine="640" w:firstLineChars="200"/>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二、存在的问题</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对法治建设的业务与创新能力需进一步增强。由于人社工作范围广、行政职能多、具体事务杂，如何切实依法办事、严格法定程序就显得尤为重要。同时就业创业、劳动关系、社会保险等方面政策规定强，历史遗留问题多，因此要求相关工作人员的依法行政水平和业务水平需不断进行提升，尤其是在实际工作过程中上还需要进一步注重创新方式方法。</w:t>
      </w:r>
    </w:p>
    <w:p>
      <w:pPr>
        <w:ind w:firstLine="640" w:firstLineChars="200"/>
        <w:jc w:val="left"/>
        <w:rPr>
          <w:rFonts w:hint="eastAsia"/>
          <w:lang w:eastAsia="zh-CN"/>
        </w:rPr>
      </w:pPr>
      <w:r>
        <w:rPr>
          <w:rFonts w:hint="eastAsia" w:ascii="仿宋_GB2312" w:hAnsi="仿宋_GB2312" w:eastAsia="仿宋_GB2312" w:cs="仿宋_GB2312"/>
          <w:sz w:val="32"/>
          <w:szCs w:val="32"/>
          <w:lang w:eastAsia="zh-CN"/>
        </w:rPr>
        <w:t>二是法律法规宣传不够到位。一些用工企业和劳动者法律意识淡薄，故意侵犯劳动者合法权益行为时有发生，要加大劳动保障法律法规的宣传力度，提高宣传质量，在宣传的方式和效果上下功夫，真正使劳动保障法律法规深入人心，提高企业和劳动者遵守法律法规的自觉性。</w:t>
      </w:r>
    </w:p>
    <w:p>
      <w:pPr>
        <w:pStyle w:val="2"/>
        <w:numPr>
          <w:ilvl w:val="0"/>
          <w:numId w:val="0"/>
        </w:numPr>
        <w:ind w:leftChars="200"/>
        <w:jc w:val="left"/>
        <w:outlineLvl w:val="0"/>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三、上一年度党政主要负责人履行推进法治建设第一责任人职责，加强法治政府建设相关情况</w:t>
      </w:r>
    </w:p>
    <w:p>
      <w:pPr>
        <w:ind w:firstLine="640" w:firstLineChars="200"/>
        <w:rPr>
          <w:rFonts w:hint="eastAsia"/>
          <w:lang w:val="en-US" w:eastAsia="zh-CN"/>
        </w:rPr>
      </w:pPr>
      <w:r>
        <w:rPr>
          <w:rFonts w:ascii="仿宋_GB2312" w:hAnsi="宋体" w:eastAsia="仿宋_GB2312" w:cs="仿宋_GB2312"/>
          <w:i w:val="0"/>
          <w:iCs w:val="0"/>
          <w:caps w:val="0"/>
          <w:color w:val="333333"/>
          <w:spacing w:val="0"/>
          <w:sz w:val="32"/>
          <w:szCs w:val="32"/>
          <w:shd w:val="clear" w:fill="FFFFFF"/>
        </w:rPr>
        <w:t>202</w:t>
      </w:r>
      <w:r>
        <w:rPr>
          <w:rFonts w:hint="eastAsia" w:ascii="仿宋_GB2312" w:hAnsi="宋体" w:eastAsia="仿宋_GB2312" w:cs="仿宋_GB2312"/>
          <w:i w:val="0"/>
          <w:iCs w:val="0"/>
          <w:caps w:val="0"/>
          <w:color w:val="333333"/>
          <w:spacing w:val="0"/>
          <w:sz w:val="32"/>
          <w:szCs w:val="32"/>
          <w:shd w:val="clear" w:fill="FFFFFF"/>
          <w:lang w:val="en-US" w:eastAsia="zh-CN"/>
        </w:rPr>
        <w:t>3</w:t>
      </w:r>
      <w:r>
        <w:rPr>
          <w:rFonts w:ascii="仿宋_GB2312" w:hAnsi="宋体" w:eastAsia="仿宋_GB2312" w:cs="仿宋_GB2312"/>
          <w:i w:val="0"/>
          <w:iCs w:val="0"/>
          <w:caps w:val="0"/>
          <w:color w:val="333333"/>
          <w:spacing w:val="0"/>
          <w:sz w:val="32"/>
          <w:szCs w:val="32"/>
          <w:shd w:val="clear" w:fill="FFFFFF"/>
        </w:rPr>
        <w:t>年</w:t>
      </w:r>
      <w:r>
        <w:rPr>
          <w:rFonts w:hint="eastAsia" w:ascii="仿宋_GB2312" w:hAnsi="宋体" w:eastAsia="仿宋_GB2312" w:cs="仿宋_GB2312"/>
          <w:i w:val="0"/>
          <w:iCs w:val="0"/>
          <w:caps w:val="0"/>
          <w:color w:val="333333"/>
          <w:spacing w:val="0"/>
          <w:sz w:val="32"/>
          <w:szCs w:val="32"/>
          <w:shd w:val="clear" w:fill="FFFFFF"/>
          <w:lang w:eastAsia="zh-CN"/>
        </w:rPr>
        <w:t>区委区政府高度重视劳动监察工作，区人社局局长</w:t>
      </w:r>
      <w:r>
        <w:rPr>
          <w:rFonts w:ascii="仿宋_GB2312" w:hAnsi="宋体" w:eastAsia="仿宋_GB2312" w:cs="仿宋_GB2312"/>
          <w:i w:val="0"/>
          <w:iCs w:val="0"/>
          <w:caps w:val="0"/>
          <w:color w:val="333333"/>
          <w:spacing w:val="0"/>
          <w:sz w:val="32"/>
          <w:szCs w:val="32"/>
          <w:shd w:val="clear" w:fill="FFFFFF"/>
        </w:rPr>
        <w:t>始终保持清醒的政治头脑，严格执行民主集中制原则。全面贯彻落实党中央和省、市</w:t>
      </w:r>
      <w:r>
        <w:rPr>
          <w:rFonts w:hint="eastAsia" w:ascii="仿宋_GB2312" w:hAnsi="宋体" w:eastAsia="仿宋_GB2312" w:cs="仿宋_GB2312"/>
          <w:i w:val="0"/>
          <w:iCs w:val="0"/>
          <w:caps w:val="0"/>
          <w:color w:val="333333"/>
          <w:spacing w:val="0"/>
          <w:sz w:val="32"/>
          <w:szCs w:val="32"/>
          <w:shd w:val="clear" w:fill="FFFFFF"/>
          <w:lang w:eastAsia="zh-CN"/>
        </w:rPr>
        <w:t>、区</w:t>
      </w:r>
      <w:r>
        <w:rPr>
          <w:rFonts w:ascii="仿宋_GB2312" w:hAnsi="宋体" w:eastAsia="仿宋_GB2312" w:cs="仿宋_GB2312"/>
          <w:i w:val="0"/>
          <w:iCs w:val="0"/>
          <w:caps w:val="0"/>
          <w:color w:val="333333"/>
          <w:spacing w:val="0"/>
          <w:sz w:val="32"/>
          <w:szCs w:val="32"/>
          <w:shd w:val="clear" w:fill="FFFFFF"/>
        </w:rPr>
        <w:t>关于法治建设的重大决策部署，自觉运用法治思维和法治方式深化改革、推动发展、化解矛盾、维护稳定，统筹推进人社</w:t>
      </w:r>
      <w:r>
        <w:rPr>
          <w:rFonts w:hint="eastAsia" w:ascii="仿宋_GB2312" w:hAnsi="宋体" w:eastAsia="仿宋_GB2312" w:cs="仿宋_GB2312"/>
          <w:i w:val="0"/>
          <w:iCs w:val="0"/>
          <w:caps w:val="0"/>
          <w:color w:val="333333"/>
          <w:spacing w:val="0"/>
          <w:sz w:val="32"/>
          <w:szCs w:val="32"/>
          <w:shd w:val="clear" w:fill="FFFFFF"/>
          <w:lang w:eastAsia="zh-CN"/>
        </w:rPr>
        <w:t>工作</w:t>
      </w:r>
      <w:r>
        <w:rPr>
          <w:rFonts w:ascii="仿宋_GB2312" w:hAnsi="宋体" w:eastAsia="仿宋_GB2312" w:cs="仿宋_GB2312"/>
          <w:i w:val="0"/>
          <w:iCs w:val="0"/>
          <w:caps w:val="0"/>
          <w:color w:val="333333"/>
          <w:spacing w:val="0"/>
          <w:sz w:val="32"/>
          <w:szCs w:val="32"/>
          <w:shd w:val="clear" w:fill="FFFFFF"/>
        </w:rPr>
        <w:t>法治建设，圆满完成法治建设各项工作任务，形成了尊法学法、公正执法、依法办事的良好格局。</w:t>
      </w:r>
    </w:p>
    <w:p>
      <w:pPr>
        <w:numPr>
          <w:ilvl w:val="0"/>
          <w:numId w:val="0"/>
        </w:numPr>
        <w:ind w:leftChars="200"/>
        <w:rPr>
          <w:rFonts w:hint="eastAsia"/>
          <w:lang w:val="en-US" w:eastAsia="zh-CN"/>
        </w:rPr>
      </w:pPr>
    </w:p>
    <w:p>
      <w:pPr>
        <w:numPr>
          <w:ilvl w:val="0"/>
          <w:numId w:val="0"/>
        </w:numPr>
        <w:ind w:leftChars="200"/>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四、下一年度推进法治政府建设的主要安排</w:t>
      </w:r>
    </w:p>
    <w:p>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区人社局将以习近平新时代中国特色社会主义思想为指引，强化法治意识，优化方式方法，创新工作思路，着力抓好以下工作：一是抓好制度健全完善工作，为依法行政提供制度保障，尤其需深化农民工工资支付举措，开展劳动保障法律法规宣讲活动，积极探究欠薪预防监管机制；二是积极宣传人社领域政策法规，提高人社惠民政策知晓度，把法治建设与促进就业创业、推动社保覆盖、构建和谐劳动关系等重点事务结合起来，真正做到全心全意为人民服务；三是依法完善政务信息公开、重大行政决策、规范性文件管理、行政复议应诉等各项工作，随时随地接受人民群众的监督。全面深入推进人社局法治建设工作，努力开创人社工作新局面。</w:t>
      </w:r>
    </w:p>
    <w:p>
      <w:pPr>
        <w:pStyle w:val="2"/>
        <w:ind w:firstLine="640" w:firstLineChars="200"/>
        <w:jc w:val="left"/>
        <w:rPr>
          <w:rFonts w:hint="eastAsia" w:ascii="黑体" w:hAnsi="黑体" w:eastAsia="黑体" w:cs="黑体"/>
          <w:b w:val="0"/>
          <w:bCs w:val="0"/>
          <w:i w:val="0"/>
          <w:iCs w:val="0"/>
          <w:caps w:val="0"/>
          <w:color w:val="333333"/>
          <w:spacing w:val="0"/>
          <w:kern w:val="2"/>
          <w:sz w:val="32"/>
          <w:szCs w:val="32"/>
          <w:shd w:val="clear" w:fill="FFFFFF"/>
          <w:lang w:val="en-US" w:eastAsia="zh-CN" w:bidi="ar-SA"/>
        </w:rPr>
      </w:pPr>
      <w:r>
        <w:rPr>
          <w:rFonts w:hint="eastAsia" w:ascii="黑体" w:hAnsi="黑体" w:eastAsia="黑体" w:cs="黑体"/>
          <w:b w:val="0"/>
          <w:bCs w:val="0"/>
          <w:i w:val="0"/>
          <w:iCs w:val="0"/>
          <w:caps w:val="0"/>
          <w:color w:val="333333"/>
          <w:spacing w:val="0"/>
          <w:kern w:val="2"/>
          <w:sz w:val="32"/>
          <w:szCs w:val="32"/>
          <w:shd w:val="clear" w:fill="FFFFFF"/>
          <w:lang w:val="en-US" w:eastAsia="zh-CN" w:bidi="ar-SA"/>
        </w:rPr>
        <w:t>五、其他需要报告的情况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前进区人力资源和社会保障局</w:t>
      </w:r>
    </w:p>
    <w:p>
      <w:pPr>
        <w:ind w:firstLine="6080" w:firstLineChars="1900"/>
        <w:jc w:val="both"/>
        <w:rPr>
          <w:rFonts w:hint="default" w:ascii="仿宋" w:hAnsi="仿宋" w:eastAsia="仿宋" w:cs="仿宋"/>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2024年1月25日</w:t>
      </w:r>
    </w:p>
    <w:sectPr>
      <w:footerReference r:id="rId3" w:type="default"/>
      <w:pgSz w:w="11906" w:h="16838"/>
      <w:pgMar w:top="1701" w:right="1417" w:bottom="1417" w:left="1587" w:header="850"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B770A"/>
    <w:multiLevelType w:val="singleLevel"/>
    <w:tmpl w:val="7CEB77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GIwMWIzOWEwYzhiMjFlOTQ4NmRhNWUwYjQ4MmEifQ=="/>
  </w:docVars>
  <w:rsids>
    <w:rsidRoot w:val="00000000"/>
    <w:rsid w:val="0030791C"/>
    <w:rsid w:val="02CD4674"/>
    <w:rsid w:val="06057BF8"/>
    <w:rsid w:val="06B300FB"/>
    <w:rsid w:val="08CF1E89"/>
    <w:rsid w:val="0A35604E"/>
    <w:rsid w:val="0A7659CA"/>
    <w:rsid w:val="0A8C1FA7"/>
    <w:rsid w:val="0BDE169B"/>
    <w:rsid w:val="0CF21DC0"/>
    <w:rsid w:val="0E226DA8"/>
    <w:rsid w:val="0E9744C8"/>
    <w:rsid w:val="0F667EFE"/>
    <w:rsid w:val="12677BC1"/>
    <w:rsid w:val="141C0181"/>
    <w:rsid w:val="16AD4A61"/>
    <w:rsid w:val="17183649"/>
    <w:rsid w:val="17654277"/>
    <w:rsid w:val="1BF7177B"/>
    <w:rsid w:val="1C8C4988"/>
    <w:rsid w:val="1FE87F35"/>
    <w:rsid w:val="29870503"/>
    <w:rsid w:val="2A5D4382"/>
    <w:rsid w:val="2CF33191"/>
    <w:rsid w:val="2DB35531"/>
    <w:rsid w:val="31373B08"/>
    <w:rsid w:val="33FF2A80"/>
    <w:rsid w:val="35287536"/>
    <w:rsid w:val="38FE7B55"/>
    <w:rsid w:val="390C174D"/>
    <w:rsid w:val="39BD3968"/>
    <w:rsid w:val="39D977EC"/>
    <w:rsid w:val="3C9A68AC"/>
    <w:rsid w:val="3F316C93"/>
    <w:rsid w:val="40E95CC0"/>
    <w:rsid w:val="41C81150"/>
    <w:rsid w:val="41F83508"/>
    <w:rsid w:val="434D71E7"/>
    <w:rsid w:val="436B332E"/>
    <w:rsid w:val="43A3638E"/>
    <w:rsid w:val="48824785"/>
    <w:rsid w:val="4BD17C56"/>
    <w:rsid w:val="4BDF76D9"/>
    <w:rsid w:val="4D43155B"/>
    <w:rsid w:val="4E140DE4"/>
    <w:rsid w:val="513419D7"/>
    <w:rsid w:val="51E7690E"/>
    <w:rsid w:val="530A4417"/>
    <w:rsid w:val="53823D11"/>
    <w:rsid w:val="54833A3C"/>
    <w:rsid w:val="596455D3"/>
    <w:rsid w:val="59AE3234"/>
    <w:rsid w:val="5D3A44D5"/>
    <w:rsid w:val="5D6C08B8"/>
    <w:rsid w:val="5DC06984"/>
    <w:rsid w:val="5EBB1D95"/>
    <w:rsid w:val="601F2B0F"/>
    <w:rsid w:val="62512803"/>
    <w:rsid w:val="62765741"/>
    <w:rsid w:val="64D07D81"/>
    <w:rsid w:val="64D46E7A"/>
    <w:rsid w:val="64F607E1"/>
    <w:rsid w:val="66826A71"/>
    <w:rsid w:val="6BD20565"/>
    <w:rsid w:val="6BDF35A9"/>
    <w:rsid w:val="6BF47849"/>
    <w:rsid w:val="6C466D92"/>
    <w:rsid w:val="6C73065B"/>
    <w:rsid w:val="6CFE7B03"/>
    <w:rsid w:val="7021342A"/>
    <w:rsid w:val="707D50FC"/>
    <w:rsid w:val="70AD67CE"/>
    <w:rsid w:val="739A14BA"/>
    <w:rsid w:val="74196D2E"/>
    <w:rsid w:val="77611CFB"/>
    <w:rsid w:val="796C0F71"/>
    <w:rsid w:val="7A7B26AD"/>
    <w:rsid w:val="7BE32B2B"/>
    <w:rsid w:val="7D3839F7"/>
    <w:rsid w:val="7FA3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Body Text First Indent 2"/>
    <w:basedOn w:val="5"/>
    <w:autoRedefine/>
    <w:qFormat/>
    <w:uiPriority w:val="0"/>
    <w:pPr>
      <w:ind w:firstLine="420" w:firstLineChars="200"/>
    </w:pPr>
    <w:rPr>
      <w:sz w:val="28"/>
    </w:rPr>
  </w:style>
  <w:style w:type="paragraph" w:styleId="5">
    <w:name w:val="Body Text Indent"/>
    <w:basedOn w:val="1"/>
    <w:autoRedefine/>
    <w:qFormat/>
    <w:uiPriority w:val="0"/>
    <w:pPr>
      <w:spacing w:after="120"/>
      <w:ind w:left="42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cmpd="sng">
          <a:solidFill>
            <a:srgbClr val="FF0000"/>
          </a:solidFill>
          <a:prstDash val="solid"/>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Words>
  <Characters>237</Characters>
  <Lines>0</Lines>
  <Paragraphs>0</Paragraphs>
  <TotalTime>0</TotalTime>
  <ScaleCrop>false</ScaleCrop>
  <LinksUpToDate>false</LinksUpToDate>
  <CharactersWithSpaces>283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2022-01-04T06:53:00Z</dcterms:created>
  <dc:creator>Administrator</dc:creator>
  <cp:lastModifiedBy>龄</cp:lastModifiedBy>
  <cp:lastPrinted>2022-05-23T05:39:00Z</cp:lastPrinted>
  <dcterms:modified xsi:type="dcterms:W3CDTF">2024-01-29T08:07:09Z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565A50E68CEC429ABFAC6775AB8D06DA_13</vt:lpwstr>
  </property>
</Properties>
</file>