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280A0">
      <w:pPr>
        <w:spacing w:line="500" w:lineRule="exact"/>
        <w:rPr>
          <w:rFonts w:hint="eastAsia"/>
          <w:sz w:val="44"/>
        </w:rPr>
      </w:pPr>
    </w:p>
    <w:p w14:paraId="79D0191D">
      <w:pPr>
        <w:spacing w:line="500" w:lineRule="exact"/>
        <w:rPr>
          <w:rFonts w:hint="eastAsia"/>
          <w:sz w:val="44"/>
        </w:rPr>
      </w:pPr>
    </w:p>
    <w:p w14:paraId="6322932D">
      <w:pPr>
        <w:spacing w:line="500" w:lineRule="exact"/>
        <w:ind w:firstLine="1760" w:firstLineChars="400"/>
        <w:rPr>
          <w:rFonts w:hint="eastAsia"/>
          <w:sz w:val="44"/>
        </w:rPr>
      </w:pPr>
    </w:p>
    <w:p w14:paraId="412E8602">
      <w:pPr>
        <w:spacing w:line="500" w:lineRule="exact"/>
        <w:ind w:firstLine="720" w:firstLineChars="400"/>
        <w:rPr>
          <w:rFonts w:hint="eastAsia"/>
          <w:sz w:val="18"/>
          <w:szCs w:val="18"/>
        </w:rPr>
      </w:pPr>
    </w:p>
    <w:p w14:paraId="2D85A574">
      <w:pPr>
        <w:spacing w:line="500" w:lineRule="exact"/>
        <w:ind w:firstLine="720" w:firstLineChars="400"/>
        <w:rPr>
          <w:rFonts w:hint="eastAsia"/>
          <w:sz w:val="18"/>
          <w:szCs w:val="18"/>
        </w:rPr>
      </w:pPr>
    </w:p>
    <w:p w14:paraId="42B20365">
      <w:pPr>
        <w:spacing w:line="500" w:lineRule="exact"/>
        <w:ind w:firstLine="720" w:firstLineChars="400"/>
        <w:rPr>
          <w:rFonts w:hint="eastAsia"/>
          <w:sz w:val="18"/>
          <w:szCs w:val="18"/>
        </w:rPr>
      </w:pPr>
    </w:p>
    <w:p w14:paraId="6F9511B7">
      <w:pPr>
        <w:pStyle w:val="4"/>
        <w:spacing w:line="500" w:lineRule="exact"/>
        <w:ind w:firstLine="0" w:firstLineChars="0"/>
        <w:jc w:val="both"/>
        <w:rPr>
          <w:rFonts w:hint="eastAsia" w:ascii="仿宋" w:hAnsi="仿宋" w:eastAsia="仿宋"/>
          <w:sz w:val="24"/>
        </w:rPr>
      </w:pPr>
    </w:p>
    <w:p w14:paraId="1DD085AD">
      <w:pPr>
        <w:pStyle w:val="4"/>
        <w:spacing w:line="500" w:lineRule="exact"/>
        <w:ind w:firstLine="0" w:firstLineChars="0"/>
        <w:jc w:val="both"/>
        <w:rPr>
          <w:rFonts w:hint="eastAsia" w:ascii="仿宋" w:hAnsi="仿宋" w:eastAsia="仿宋"/>
          <w:sz w:val="24"/>
        </w:rPr>
      </w:pPr>
    </w:p>
    <w:p w14:paraId="37C93FD5">
      <w:pPr>
        <w:pStyle w:val="4"/>
        <w:spacing w:line="500" w:lineRule="exact"/>
        <w:ind w:firstLine="0" w:firstLineChars="0"/>
        <w:jc w:val="both"/>
        <w:rPr>
          <w:rFonts w:hint="eastAsia" w:ascii="仿宋" w:hAnsi="仿宋" w:eastAsia="仿宋"/>
          <w:sz w:val="24"/>
        </w:rPr>
      </w:pPr>
    </w:p>
    <w:p w14:paraId="2AA3B5EB">
      <w:pPr>
        <w:spacing w:line="480" w:lineRule="exact"/>
        <w:ind w:firstLine="640" w:firstLineChars="200"/>
        <w:jc w:val="both"/>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rPr>
        <w:t>佳前</w:t>
      </w:r>
      <w:r>
        <w:rPr>
          <w:rFonts w:hint="eastAsia" w:ascii="方正仿宋_GB2312" w:hAnsi="方正仿宋_GB2312" w:eastAsia="方正仿宋_GB2312" w:cs="方正仿宋_GB2312"/>
          <w:sz w:val="32"/>
          <w:szCs w:val="32"/>
          <w:vertAlign w:val="baseline"/>
          <w:lang w:val="en-US" w:eastAsia="zh-CN"/>
        </w:rPr>
        <w:t>城呈</w:t>
      </w:r>
      <w:r>
        <w:rPr>
          <w:rFonts w:hint="eastAsia" w:ascii="方正仿宋_GB2312" w:hAnsi="方正仿宋_GB2312" w:eastAsia="方正仿宋_GB2312" w:cs="方正仿宋_GB2312"/>
          <w:sz w:val="32"/>
          <w:szCs w:val="32"/>
          <w:vertAlign w:val="baseline"/>
        </w:rPr>
        <w:t>〔</w:t>
      </w:r>
      <w:r>
        <w:rPr>
          <w:rFonts w:hint="eastAsia" w:ascii="方正仿宋_GB2312" w:hAnsi="方正仿宋_GB2312" w:eastAsia="方正仿宋_GB2312" w:cs="方正仿宋_GB2312"/>
          <w:sz w:val="32"/>
          <w:szCs w:val="32"/>
          <w:vertAlign w:val="baseline"/>
          <w:lang w:val="en-US" w:eastAsia="zh-CN"/>
        </w:rPr>
        <w:t>2025</w:t>
      </w:r>
      <w:r>
        <w:rPr>
          <w:rFonts w:hint="eastAsia" w:ascii="方正仿宋_GB2312" w:hAnsi="方正仿宋_GB2312" w:eastAsia="方正仿宋_GB2312" w:cs="方正仿宋_GB2312"/>
          <w:sz w:val="32"/>
          <w:szCs w:val="32"/>
          <w:vertAlign w:val="baseline"/>
        </w:rPr>
        <w:t>〕</w:t>
      </w:r>
      <w:r>
        <w:rPr>
          <w:rFonts w:hint="eastAsia" w:ascii="方正仿宋_GB2312" w:hAnsi="方正仿宋_GB2312" w:eastAsia="方正仿宋_GB2312" w:cs="方正仿宋_GB2312"/>
          <w:sz w:val="32"/>
          <w:szCs w:val="32"/>
          <w:vertAlign w:val="baseline"/>
          <w:lang w:val="en-US" w:eastAsia="zh-CN"/>
        </w:rPr>
        <w:t>3</w:t>
      </w:r>
      <w:r>
        <w:rPr>
          <w:rFonts w:hint="eastAsia" w:ascii="方正仿宋_GB2312" w:hAnsi="方正仿宋_GB2312" w:eastAsia="方正仿宋_GB2312" w:cs="方正仿宋_GB2312"/>
          <w:sz w:val="32"/>
          <w:szCs w:val="32"/>
          <w:vertAlign w:val="baseline"/>
        </w:rPr>
        <w:t>号</w:t>
      </w:r>
      <w:r>
        <w:rPr>
          <w:rFonts w:hint="eastAsia" w:ascii="方正仿宋_GB2312" w:hAnsi="方正仿宋_GB2312" w:eastAsia="方正仿宋_GB2312" w:cs="方正仿宋_GB2312"/>
          <w:sz w:val="32"/>
          <w:szCs w:val="32"/>
          <w:vertAlign w:val="baseline"/>
          <w:lang w:val="en-US" w:eastAsia="zh-CN"/>
        </w:rPr>
        <w:t xml:space="preserve">          签发人：李靖环</w:t>
      </w:r>
      <w:bookmarkStart w:id="0" w:name="_GoBack"/>
      <w:bookmarkEnd w:id="0"/>
    </w:p>
    <w:p w14:paraId="09D6D6DD">
      <w:pPr>
        <w:jc w:val="both"/>
        <w:rPr>
          <w:rFonts w:hint="default" w:ascii="Times New Roman" w:hAnsi="Times New Roman" w:cs="Times New Roman"/>
          <w:b/>
          <w:sz w:val="24"/>
          <w:szCs w:val="24"/>
        </w:rPr>
      </w:pPr>
    </w:p>
    <w:p w14:paraId="4F5CA300">
      <w:pPr>
        <w:spacing w:line="6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前进区城管局关于巡察</w:t>
      </w:r>
      <w:r>
        <w:rPr>
          <w:rFonts w:hint="eastAsia" w:ascii="方正小标宋简体" w:hAnsi="宋体" w:eastAsia="方正小标宋简体"/>
          <w:sz w:val="44"/>
          <w:szCs w:val="44"/>
          <w:lang w:eastAsia="zh-CN"/>
        </w:rPr>
        <w:t>整改阶段</w:t>
      </w:r>
    </w:p>
    <w:p w14:paraId="01B0B35A">
      <w:pPr>
        <w:spacing w:line="600" w:lineRule="exact"/>
        <w:jc w:val="center"/>
        <w:rPr>
          <w:rFonts w:ascii="宋体" w:hAnsi="宋体" w:eastAsia="宋体"/>
          <w:sz w:val="44"/>
          <w:szCs w:val="44"/>
        </w:rPr>
      </w:pPr>
      <w:r>
        <w:rPr>
          <w:rFonts w:hint="eastAsia" w:ascii="方正小标宋简体" w:hAnsi="宋体" w:eastAsia="方正小标宋简体"/>
          <w:sz w:val="44"/>
          <w:szCs w:val="44"/>
          <w:lang w:eastAsia="zh-CN"/>
        </w:rPr>
        <w:t>进展情况</w:t>
      </w:r>
      <w:r>
        <w:rPr>
          <w:rFonts w:hint="eastAsia" w:ascii="方正小标宋简体" w:hAnsi="宋体" w:eastAsia="方正小标宋简体"/>
          <w:sz w:val="44"/>
          <w:szCs w:val="44"/>
        </w:rPr>
        <w:t>的报告</w:t>
      </w:r>
    </w:p>
    <w:p w14:paraId="60A7737F">
      <w:pPr>
        <w:spacing w:line="60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区</w:t>
      </w:r>
      <w:r>
        <w:rPr>
          <w:rFonts w:hint="eastAsia" w:ascii="方正仿宋_GB2312" w:hAnsi="方正仿宋_GB2312" w:eastAsia="方正仿宋_GB2312" w:cs="方正仿宋_GB2312"/>
          <w:sz w:val="32"/>
          <w:szCs w:val="32"/>
          <w:lang w:eastAsia="zh-CN"/>
        </w:rPr>
        <w:t>纪委监委：</w:t>
      </w:r>
    </w:p>
    <w:p w14:paraId="44E05F43">
      <w:pPr>
        <w:spacing w:line="560" w:lineRule="exact"/>
        <w:ind w:firstLine="640" w:firstLineChars="200"/>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rPr>
        <w:t>按照区委统一部署，2024年4月12日至2024年6月7日，区委第三巡察组对前进区城管局开展了</w:t>
      </w:r>
      <w:r>
        <w:rPr>
          <w:rFonts w:hint="eastAsia" w:ascii="方正仿宋_GB2312" w:hAnsi="方正仿宋_GB2312" w:eastAsia="方正仿宋_GB2312" w:cs="方正仿宋_GB2312"/>
          <w:b w:val="0"/>
          <w:bCs w:val="0"/>
          <w:sz w:val="32"/>
          <w:szCs w:val="32"/>
          <w:lang w:eastAsia="zh-CN"/>
        </w:rPr>
        <w:t>常规</w:t>
      </w:r>
      <w:r>
        <w:rPr>
          <w:rFonts w:hint="eastAsia" w:ascii="方正仿宋_GB2312" w:hAnsi="方正仿宋_GB2312" w:eastAsia="方正仿宋_GB2312" w:cs="方正仿宋_GB2312"/>
          <w:b w:val="0"/>
          <w:bCs w:val="0"/>
          <w:sz w:val="32"/>
          <w:szCs w:val="32"/>
        </w:rPr>
        <w:t>巡察。</w:t>
      </w:r>
      <w:r>
        <w:rPr>
          <w:rFonts w:hint="eastAsia" w:ascii="方正仿宋_GB2312" w:hAnsi="方正仿宋_GB2312" w:eastAsia="方正仿宋_GB2312" w:cs="方正仿宋_GB2312"/>
          <w:b w:val="0"/>
          <w:bCs w:val="0"/>
          <w:sz w:val="32"/>
          <w:szCs w:val="32"/>
          <w:lang w:val="en-US" w:eastAsia="zh-CN"/>
        </w:rPr>
        <w:t>2024年8月22日，巡察组向前进区城管局反馈了巡察意见。根据有关规定和要求，现将巡察整改进展情况报告如下：</w:t>
      </w:r>
    </w:p>
    <w:p w14:paraId="66D446D3">
      <w:pPr>
        <w:numPr>
          <w:ilvl w:val="0"/>
          <w:numId w:val="1"/>
        </w:numPr>
        <w:spacing w:line="560" w:lineRule="exact"/>
        <w:ind w:firstLine="643" w:firstLineChars="20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整改工作组织情况</w:t>
      </w:r>
    </w:p>
    <w:p w14:paraId="28292262">
      <w:pPr>
        <w:numPr>
          <w:ilvl w:val="0"/>
          <w:numId w:val="0"/>
        </w:numPr>
        <w:spacing w:line="560" w:lineRule="exact"/>
        <w:ind w:firstLine="641"/>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前进区城市管理综合执法局履行巡察整改主体责任，加强组织领导、统筹协调，全面开展整改工作等情况。</w:t>
      </w:r>
    </w:p>
    <w:p w14:paraId="20EDE368">
      <w:pPr>
        <w:numPr>
          <w:ilvl w:val="0"/>
          <w:numId w:val="1"/>
        </w:numPr>
        <w:spacing w:line="560" w:lineRule="exact"/>
        <w:ind w:left="0" w:leftChars="0" w:firstLine="643" w:firstLineChars="20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整改落实情况</w:t>
      </w:r>
    </w:p>
    <w:p w14:paraId="34059254">
      <w:pPr>
        <w:numPr>
          <w:ilvl w:val="0"/>
          <w:numId w:val="2"/>
        </w:numPr>
        <w:spacing w:line="560" w:lineRule="exact"/>
        <w:ind w:leftChars="20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已整改完成的问题</w:t>
      </w:r>
    </w:p>
    <w:p w14:paraId="18C6CE5D">
      <w:pPr>
        <w:numPr>
          <w:ilvl w:val="0"/>
          <w:numId w:val="0"/>
        </w:numPr>
        <w:spacing w:line="560" w:lineRule="exact"/>
        <w:ind w:firstLine="640"/>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针对巡察反馈意见指出的需要整改的问题，真改实改，截止目前，共计11问题已整改完成。</w:t>
      </w:r>
    </w:p>
    <w:p w14:paraId="73E8DB89">
      <w:pPr>
        <w:spacing w:line="600" w:lineRule="exact"/>
        <w:ind w:firstLine="645"/>
        <w:rPr>
          <w:rFonts w:hint="eastAsia" w:ascii="方正仿宋_GB2312" w:hAnsi="方正仿宋_GB2312" w:eastAsia="方正仿宋_GB2312" w:cs="方正仿宋_GB2312"/>
          <w:b/>
          <w:sz w:val="32"/>
          <w:szCs w:val="32"/>
          <w:lang w:eastAsia="zh-CN"/>
        </w:rPr>
      </w:pPr>
      <w:r>
        <w:rPr>
          <w:rFonts w:hint="eastAsia" w:ascii="方正仿宋_GB2312" w:hAnsi="方正仿宋_GB2312" w:eastAsia="方正仿宋_GB2312" w:cs="方正仿宋_GB2312"/>
          <w:b/>
          <w:sz w:val="32"/>
          <w:szCs w:val="32"/>
        </w:rPr>
        <w:t>贯彻落实习近平总书记关于城市管理的论述不够深入，履行职能职责存在差距</w:t>
      </w:r>
      <w:r>
        <w:rPr>
          <w:rFonts w:hint="eastAsia" w:ascii="方正仿宋_GB2312" w:hAnsi="方正仿宋_GB2312" w:eastAsia="方正仿宋_GB2312" w:cs="方正仿宋_GB2312"/>
          <w:b/>
          <w:sz w:val="32"/>
          <w:szCs w:val="32"/>
          <w:lang w:eastAsia="zh-CN"/>
        </w:rPr>
        <w:t>方面。</w:t>
      </w:r>
    </w:p>
    <w:p w14:paraId="279209AE">
      <w:pPr>
        <w:numPr>
          <w:ilvl w:val="0"/>
          <w:numId w:val="3"/>
        </w:numPr>
        <w:spacing w:line="600" w:lineRule="exact"/>
        <w:ind w:firstLine="645"/>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政治理论学习不扎实。一是落实“第一议题”制度不严。二是学习贯彻习近平总书记关于城市管理系列重要讲话和重要指示批示精神有差距。</w:t>
      </w:r>
    </w:p>
    <w:p w14:paraId="59A211CE">
      <w:pPr>
        <w:pStyle w:val="2"/>
        <w:numPr>
          <w:ilvl w:val="0"/>
          <w:numId w:val="0"/>
        </w:numPr>
        <w:ind w:firstLine="640"/>
        <w:rPr>
          <w:rFonts w:hint="eastAsia" w:ascii="方正仿宋_GB2312" w:hAnsi="方正仿宋_GB2312" w:eastAsia="方正仿宋_GB2312" w:cs="方正仿宋_GB2312"/>
          <w:kern w:val="44"/>
          <w:sz w:val="32"/>
        </w:rPr>
      </w:pPr>
      <w:r>
        <w:rPr>
          <w:rFonts w:hint="eastAsia" w:ascii="方正仿宋_GB2312" w:hAnsi="方正仿宋_GB2312" w:eastAsia="方正仿宋_GB2312" w:cs="方正仿宋_GB2312"/>
          <w:b/>
          <w:kern w:val="44"/>
          <w:sz w:val="32"/>
        </w:rPr>
        <w:t>整改措施：一是</w:t>
      </w:r>
      <w:r>
        <w:rPr>
          <w:rFonts w:hint="eastAsia" w:ascii="方正仿宋_GB2312" w:hAnsi="方正仿宋_GB2312" w:eastAsia="方正仿宋_GB2312" w:cs="方正仿宋_GB2312"/>
          <w:kern w:val="44"/>
          <w:sz w:val="32"/>
        </w:rPr>
        <w:t>严格执行“第一议题”学习制度。局班子专题学习“第一议题”有关制度规定，就严格执行“第一议题”制度形成规范化管理，及时传达学习习近平总书记最新重要讲话、重要指示、批示精神，并长期坚持。</w:t>
      </w:r>
      <w:r>
        <w:rPr>
          <w:rFonts w:hint="eastAsia" w:ascii="方正仿宋_GB2312" w:hAnsi="方正仿宋_GB2312" w:eastAsia="方正仿宋_GB2312" w:cs="方正仿宋_GB2312"/>
          <w:b/>
          <w:kern w:val="44"/>
          <w:sz w:val="32"/>
        </w:rPr>
        <w:t>二是</w:t>
      </w:r>
      <w:r>
        <w:rPr>
          <w:rFonts w:hint="eastAsia" w:ascii="方正仿宋_GB2312" w:hAnsi="方正仿宋_GB2312" w:eastAsia="方正仿宋_GB2312" w:cs="方正仿宋_GB2312"/>
          <w:kern w:val="44"/>
          <w:sz w:val="32"/>
        </w:rPr>
        <w:t>完善2024年局班子理论学习计划，将习近平总书记关于城市管理系列重要讲话和重要指示批示精神、中央及省市城管工作政策方针作为学习教育的重点内容，丰富理论学习形式，夯实理论基础，重视学习效果。</w:t>
      </w:r>
      <w:r>
        <w:rPr>
          <w:rFonts w:hint="eastAsia" w:ascii="方正仿宋_GB2312" w:hAnsi="方正仿宋_GB2312" w:eastAsia="方正仿宋_GB2312" w:cs="方正仿宋_GB2312"/>
          <w:b/>
          <w:kern w:val="44"/>
          <w:sz w:val="32"/>
        </w:rPr>
        <w:t>三是</w:t>
      </w:r>
      <w:r>
        <w:rPr>
          <w:rFonts w:hint="eastAsia" w:ascii="方正仿宋_GB2312" w:hAnsi="方正仿宋_GB2312" w:eastAsia="方正仿宋_GB2312" w:cs="方正仿宋_GB2312"/>
          <w:kern w:val="44"/>
          <w:sz w:val="32"/>
        </w:rPr>
        <w:t>强化学习成果转化。组织党员干部结合工作实际，开展“理论转化实践”大讨论活动，运用所学理论解决城市管理工作中的难点、热点问题，促进城管工作提效能、上台阶。</w:t>
      </w:r>
    </w:p>
    <w:p w14:paraId="5E347B6D">
      <w:pPr>
        <w:numPr>
          <w:ilvl w:val="0"/>
          <w:numId w:val="0"/>
        </w:numPr>
        <w:spacing w:line="600" w:lineRule="exact"/>
        <w:ind w:firstLine="643" w:firstLineChars="200"/>
        <w:rPr>
          <w:rFonts w:hint="eastAsia" w:ascii="方正仿宋_GB2312" w:hAnsi="方正仿宋_GB2312" w:eastAsia="方正仿宋_GB2312" w:cs="方正仿宋_GB2312"/>
          <w:b/>
          <w:lang w:eastAsia="zh-CN"/>
        </w:rPr>
      </w:pPr>
      <w:r>
        <w:rPr>
          <w:rFonts w:hint="eastAsia" w:ascii="方正仿宋_GB2312" w:hAnsi="方正仿宋_GB2312" w:eastAsia="方正仿宋_GB2312" w:cs="方正仿宋_GB2312"/>
          <w:b/>
          <w:bCs/>
          <w:sz w:val="32"/>
          <w:szCs w:val="32"/>
          <w:lang w:val="en-US" w:eastAsia="zh-CN"/>
        </w:rPr>
        <w:t>2.</w:t>
      </w:r>
      <w:r>
        <w:rPr>
          <w:rFonts w:hint="eastAsia" w:ascii="方正仿宋_GB2312" w:hAnsi="方正仿宋_GB2312" w:eastAsia="方正仿宋_GB2312" w:cs="方正仿宋_GB2312"/>
          <w:b/>
          <w:sz w:val="32"/>
          <w:szCs w:val="32"/>
        </w:rPr>
        <w:t>意识形态工作存在薄弱环节。一是理论学习不够深入。二是宣传信息发布频率不足。三是意识形态领域风险点排查不及时，意识形态领域工作机制不完善，综合执法类突发事件研判不到位，舆情处置牵头力度不足，缺少相应解决应对措施。</w:t>
      </w:r>
    </w:p>
    <w:p w14:paraId="115A489B">
      <w:pPr>
        <w:numPr>
          <w:ilvl w:val="0"/>
          <w:numId w:val="0"/>
        </w:numPr>
        <w:spacing w:line="60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整改措施： 一是</w:t>
      </w:r>
      <w:r>
        <w:rPr>
          <w:rFonts w:hint="eastAsia" w:ascii="方正仿宋_GB2312" w:hAnsi="方正仿宋_GB2312" w:eastAsia="方正仿宋_GB2312" w:cs="方正仿宋_GB2312"/>
          <w:sz w:val="32"/>
          <w:szCs w:val="32"/>
        </w:rPr>
        <w:t>加强理论学习。完善理论学习计划，重点习近平总书记关于意识形态工作的重要论述纳入必学内容，明确学习时间、方式和要求。</w:t>
      </w:r>
      <w:r>
        <w:rPr>
          <w:rFonts w:hint="eastAsia" w:ascii="方正仿宋_GB2312" w:hAnsi="方正仿宋_GB2312" w:eastAsia="方正仿宋_GB2312" w:cs="方正仿宋_GB2312"/>
          <w:b/>
          <w:sz w:val="32"/>
          <w:szCs w:val="32"/>
        </w:rPr>
        <w:t>二是</w:t>
      </w:r>
      <w:r>
        <w:rPr>
          <w:rFonts w:hint="eastAsia" w:ascii="方正仿宋_GB2312" w:hAnsi="方正仿宋_GB2312" w:eastAsia="方正仿宋_GB2312" w:cs="方正仿宋_GB2312"/>
          <w:sz w:val="32"/>
          <w:szCs w:val="32"/>
        </w:rPr>
        <w:t>提高宣传信息发布频率和质量。充分发挥“前进城管”微信公众号阵地作用，提高信息发布频率，内容涵盖城管工作动态、政策解读、先进典型等，提高公众号的吸引力和影响力。加强与公众的互动，及时回复公众的留言和评论，收集公众的意见和建议，不断改进工作。开展宣传推广活动，通过多种渠道宣传“前进城管”公众号，提高公众号的关注度和阅读量。</w:t>
      </w:r>
      <w:r>
        <w:rPr>
          <w:rFonts w:hint="eastAsia" w:ascii="方正仿宋_GB2312" w:hAnsi="方正仿宋_GB2312" w:eastAsia="方正仿宋_GB2312" w:cs="方正仿宋_GB2312"/>
          <w:b/>
          <w:sz w:val="32"/>
          <w:szCs w:val="32"/>
        </w:rPr>
        <w:t>三是</w:t>
      </w:r>
      <w:r>
        <w:rPr>
          <w:rFonts w:hint="eastAsia" w:ascii="方正仿宋_GB2312" w:hAnsi="方正仿宋_GB2312" w:eastAsia="方正仿宋_GB2312" w:cs="方正仿宋_GB2312"/>
          <w:sz w:val="32"/>
          <w:szCs w:val="32"/>
        </w:rPr>
        <w:t>完善意识形态领域工作机制。建立健全意识形态领域风险点排查机制，定期对城管工作中的意识形态风险进行全面排查，制定风险清单和防范措施。完善综合执法类突发事件舆情研判机制，成立专门的舆情研判小组，加强对突发事件的舆情监测和分析，及时掌握舆情动态。制定舆情处置应急预案，明确牵头部门和责任人员，提高应对舆情的能力和水平。加强与网信、宣传等部门的沟通协作，建立信息共享和联动处置机制，形成工作合力。</w:t>
      </w:r>
    </w:p>
    <w:p w14:paraId="1F024F43">
      <w:pPr>
        <w:spacing w:line="600" w:lineRule="exact"/>
        <w:ind w:firstLine="645"/>
        <w:rPr>
          <w:rFonts w:hint="eastAsia" w:ascii="方正仿宋_GB2312" w:hAnsi="方正仿宋_GB2312" w:eastAsia="方正仿宋_GB2312" w:cs="方正仿宋_GB2312"/>
          <w:b/>
          <w:lang w:eastAsia="zh-CN"/>
        </w:rPr>
      </w:pPr>
      <w:r>
        <w:rPr>
          <w:rFonts w:hint="eastAsia" w:ascii="方正仿宋_GB2312" w:hAnsi="方正仿宋_GB2312" w:eastAsia="方正仿宋_GB2312" w:cs="方正仿宋_GB2312"/>
          <w:b/>
          <w:sz w:val="32"/>
          <w:szCs w:val="32"/>
        </w:rPr>
        <w:t>3.履行职能职责不到位。一是日常监管工作有待加强。二是面对落后现状攻坚克难能力不强。三是部分案卷质量不高。四是为民服务质效不高。五是临时占道许可证文书不规范。</w:t>
      </w:r>
    </w:p>
    <w:p w14:paraId="40C5DC80">
      <w:pPr>
        <w:spacing w:line="600" w:lineRule="exact"/>
        <w:ind w:firstLine="645"/>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整改措施：一是</w:t>
      </w:r>
      <w:r>
        <w:rPr>
          <w:rFonts w:hint="eastAsia" w:ascii="方正仿宋_GB2312" w:hAnsi="方正仿宋_GB2312" w:eastAsia="方正仿宋_GB2312" w:cs="方正仿宋_GB2312"/>
          <w:sz w:val="32"/>
          <w:szCs w:val="32"/>
        </w:rPr>
        <w:t>加强日常监管工作。成立专项整治小组，针对巡察发现的违规占道档车桩、乱堆垃圾、高空牌匾等问题，集中开展专项整治行动。建立日常巡查机制，实行定岗、定责管理，定期对辖区内的公共区域进行巡查，发现问题，及时处置。</w:t>
      </w:r>
      <w:r>
        <w:rPr>
          <w:rFonts w:hint="eastAsia" w:ascii="方正仿宋_GB2312" w:hAnsi="方正仿宋_GB2312" w:eastAsia="方正仿宋_GB2312" w:cs="方正仿宋_GB2312"/>
          <w:b/>
          <w:sz w:val="32"/>
          <w:szCs w:val="32"/>
        </w:rPr>
        <w:t>二是</w:t>
      </w:r>
      <w:r>
        <w:rPr>
          <w:rFonts w:hint="eastAsia" w:ascii="方正仿宋_GB2312" w:hAnsi="方正仿宋_GB2312" w:eastAsia="方正仿宋_GB2312" w:cs="方正仿宋_GB2312"/>
          <w:sz w:val="32"/>
          <w:szCs w:val="32"/>
        </w:rPr>
        <w:t>提升攻坚克难能力。加强党性教育，激发党员干部干事创业的积极性。完善绩效考核制度，促进工作质量、工作效率的提升。</w:t>
      </w:r>
      <w:r>
        <w:rPr>
          <w:rFonts w:hint="eastAsia" w:ascii="方正仿宋_GB2312" w:hAnsi="方正仿宋_GB2312" w:eastAsia="方正仿宋_GB2312" w:cs="方正仿宋_GB2312"/>
          <w:b/>
          <w:sz w:val="32"/>
          <w:szCs w:val="32"/>
        </w:rPr>
        <w:t>三是</w:t>
      </w:r>
      <w:r>
        <w:rPr>
          <w:rFonts w:hint="eastAsia" w:ascii="方正仿宋_GB2312" w:hAnsi="方正仿宋_GB2312" w:eastAsia="方正仿宋_GB2312" w:cs="方正仿宋_GB2312"/>
          <w:sz w:val="32"/>
          <w:szCs w:val="32"/>
        </w:rPr>
        <w:t>提高案卷质量。加强行政执法人员的培训和教育，提高其执法能力和水平。规范案卷制作标准和程序，提高执法人员的案卷制作水平。建立案卷质量检查机制，定期对案卷进行检查和评估，及时发现和纠正问题。</w:t>
      </w:r>
      <w:r>
        <w:rPr>
          <w:rFonts w:hint="eastAsia" w:ascii="方正仿宋_GB2312" w:hAnsi="方正仿宋_GB2312" w:eastAsia="方正仿宋_GB2312" w:cs="方正仿宋_GB2312"/>
          <w:b/>
          <w:sz w:val="32"/>
          <w:szCs w:val="32"/>
        </w:rPr>
        <w:t>四是</w:t>
      </w:r>
      <w:r>
        <w:rPr>
          <w:rFonts w:hint="eastAsia" w:ascii="方正仿宋_GB2312" w:hAnsi="方正仿宋_GB2312" w:eastAsia="方正仿宋_GB2312" w:cs="方正仿宋_GB2312"/>
          <w:sz w:val="32"/>
          <w:szCs w:val="32"/>
        </w:rPr>
        <w:t>提升为民服务质效。加强对执法人员的服务意识培训，提高其沟通能力和解决问题的能力。建立工单处理反馈机制，及时向投诉人反馈处理结果，争取投诉人的理解和支持。定期对工单处理情况进行总结和评估，不断改进服务质量。</w:t>
      </w:r>
      <w:r>
        <w:rPr>
          <w:rFonts w:hint="eastAsia" w:ascii="方正仿宋_GB2312" w:hAnsi="方正仿宋_GB2312" w:eastAsia="方正仿宋_GB2312" w:cs="方正仿宋_GB2312"/>
          <w:b/>
          <w:sz w:val="32"/>
          <w:szCs w:val="32"/>
        </w:rPr>
        <w:t>五是</w:t>
      </w:r>
      <w:r>
        <w:rPr>
          <w:rFonts w:hint="eastAsia" w:ascii="方正仿宋_GB2312" w:hAnsi="方正仿宋_GB2312" w:eastAsia="方正仿宋_GB2312" w:cs="方正仿宋_GB2312"/>
          <w:sz w:val="32"/>
          <w:szCs w:val="32"/>
        </w:rPr>
        <w:t>建立文书审核制度，在制作发布通知、公告等文书之前，由专人进行严格审核，确保文书规范。</w:t>
      </w:r>
    </w:p>
    <w:p w14:paraId="6734A439">
      <w:pPr>
        <w:numPr>
          <w:ilvl w:val="0"/>
          <w:numId w:val="4"/>
        </w:numPr>
        <w:spacing w:line="600" w:lineRule="exact"/>
        <w:ind w:firstLine="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防范化解风险措施不到位。一是化解信访矛盾能力不足。二是保密工作落实不到位。未建立相关保密制度；档案管理混乱，涉密文件和非涉密文件混放。</w:t>
      </w:r>
    </w:p>
    <w:p w14:paraId="311084DF">
      <w:pPr>
        <w:numPr>
          <w:ilvl w:val="0"/>
          <w:numId w:val="0"/>
        </w:numPr>
        <w:spacing w:line="60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整改措施：一是</w:t>
      </w:r>
      <w:r>
        <w:rPr>
          <w:rFonts w:hint="eastAsia" w:ascii="方正仿宋_GB2312" w:hAnsi="方正仿宋_GB2312" w:eastAsia="方正仿宋_GB2312" w:cs="方正仿宋_GB2312"/>
          <w:sz w:val="32"/>
          <w:szCs w:val="32"/>
        </w:rPr>
        <w:t>提升化解信访矛盾能力。开展信访业务培训，提高工作人员应对信访问题的专业素养和能力。规范信访受理流程，对每一个信访举报材料都进行详细、准确的登记，定期对信访案件进行研判，制定针对性的化解方案。及时反馈信访问题的处理进展和结果，争取举报人对处理工作的理解和支持。</w:t>
      </w:r>
      <w:r>
        <w:rPr>
          <w:rFonts w:hint="eastAsia" w:ascii="方正仿宋_GB2312" w:hAnsi="方正仿宋_GB2312" w:eastAsia="方正仿宋_GB2312" w:cs="方正仿宋_GB2312"/>
          <w:b/>
          <w:sz w:val="32"/>
          <w:szCs w:val="32"/>
        </w:rPr>
        <w:t>二是</w:t>
      </w:r>
      <w:r>
        <w:rPr>
          <w:rFonts w:hint="eastAsia" w:ascii="方正仿宋_GB2312" w:hAnsi="方正仿宋_GB2312" w:eastAsia="方正仿宋_GB2312" w:cs="方正仿宋_GB2312"/>
          <w:sz w:val="32"/>
          <w:szCs w:val="32"/>
        </w:rPr>
        <w:t>强化保密措施。制定完善的保密工作制度，使保密工作有章可循。规范档案管理，对档案进行分类整理，加强保密工作培训，提高全体人员保密意识。</w:t>
      </w:r>
    </w:p>
    <w:p w14:paraId="5E4FD6AB">
      <w:pPr>
        <w:pStyle w:val="2"/>
        <w:ind w:firstLine="643" w:firstLineChars="200"/>
        <w:rPr>
          <w:rFonts w:hint="eastAsia" w:eastAsia="仿宋_GB2312"/>
          <w:lang w:eastAsia="zh-CN"/>
        </w:rPr>
      </w:pPr>
      <w:r>
        <w:rPr>
          <w:rFonts w:hint="eastAsia" w:ascii="仿宋_GB2312" w:hAnsi="仿宋_GB2312" w:cs="仿宋_GB2312"/>
          <w:b/>
          <w:szCs w:val="32"/>
        </w:rPr>
        <w:t>履行全面从严治党主体责任力度不够，党风廉政建设薄弱</w:t>
      </w:r>
      <w:r>
        <w:rPr>
          <w:rFonts w:hint="eastAsia" w:ascii="仿宋_GB2312" w:hAnsi="仿宋_GB2312" w:cs="仿宋_GB2312"/>
          <w:b/>
          <w:szCs w:val="32"/>
          <w:lang w:eastAsia="zh-CN"/>
        </w:rPr>
        <w:t>的方面。</w:t>
      </w:r>
    </w:p>
    <w:p w14:paraId="2B2FD2BC">
      <w:pPr>
        <w:numPr>
          <w:ilvl w:val="0"/>
          <w:numId w:val="0"/>
        </w:numPr>
        <w:spacing w:line="60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主体责任扛得不牢。一是落实党风廉政建设责任制有差距。二是班子成员述职述廉走过场。三是警示教育开展不深入。</w:t>
      </w:r>
    </w:p>
    <w:p w14:paraId="39AB05F7">
      <w:pPr>
        <w:pStyle w:val="2"/>
        <w:numPr>
          <w:ilvl w:val="0"/>
          <w:numId w:val="0"/>
        </w:numPr>
        <w:ind w:firstLine="640"/>
        <w:rPr>
          <w:rFonts w:hint="eastAsia"/>
        </w:rPr>
      </w:pPr>
      <w:r>
        <w:rPr>
          <w:rFonts w:hint="eastAsia"/>
          <w:b/>
        </w:rPr>
        <w:t>整改措施：一是</w:t>
      </w:r>
      <w:r>
        <w:rPr>
          <w:rFonts w:hint="eastAsia"/>
        </w:rPr>
        <w:t>全面落实党风廉政建设责任制。研究制定党风廉政建设主体责任和“一岗双责”责任清单，明确支部书记和班子成员的责任内容和具体要求。严格执行廉政谈话制度，做到应谈尽谈。</w:t>
      </w:r>
      <w:r>
        <w:rPr>
          <w:rFonts w:hint="eastAsia"/>
          <w:b/>
        </w:rPr>
        <w:t>二是</w:t>
      </w:r>
      <w:r>
        <w:rPr>
          <w:rFonts w:hint="eastAsia"/>
        </w:rPr>
        <w:t>认真落实述职述廉制度，杜绝走过场现象。</w:t>
      </w:r>
      <w:r>
        <w:rPr>
          <w:rFonts w:hint="eastAsia"/>
          <w:b/>
        </w:rPr>
        <w:t>三是</w:t>
      </w:r>
      <w:r>
        <w:rPr>
          <w:rFonts w:hint="eastAsia"/>
        </w:rPr>
        <w:t>深化警示教育。定期开展警示教育活动，对本单位违纪行为进行及时通报，增强教育效果。</w:t>
      </w:r>
    </w:p>
    <w:p w14:paraId="4803A154">
      <w:pPr>
        <w:numPr>
          <w:ilvl w:val="0"/>
          <w:numId w:val="0"/>
        </w:numPr>
        <w:spacing w:line="240" w:lineRule="auto"/>
        <w:ind w:left="0" w:leftChars="0" w:firstLine="643" w:firstLineChars="200"/>
        <w:rPr>
          <w:rFonts w:hint="eastAsia"/>
          <w:b/>
          <w:lang w:eastAsia="zh-CN"/>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 xml:space="preserve">作风建设监督管理质效不高。一是形式主义问题突出。二是请销假制度执行不严。三是红头文件审核把关不严。四是工作纪律宽松软现象依旧存在。五是公车使用管理不规范。 </w:t>
      </w:r>
    </w:p>
    <w:p w14:paraId="614A1D36">
      <w:pPr>
        <w:ind w:firstLine="640"/>
        <w:rPr>
          <w:rFonts w:hint="eastAsia"/>
        </w:rPr>
      </w:pPr>
      <w:r>
        <w:rPr>
          <w:rFonts w:hint="eastAsia" w:ascii="方正仿宋_GB2312" w:hAnsi="方正仿宋_GB2312" w:eastAsia="方正仿宋_GB2312" w:cs="方正仿宋_GB2312"/>
          <w:b/>
          <w:sz w:val="32"/>
          <w:szCs w:val="32"/>
        </w:rPr>
        <w:t>整改措施：一是</w:t>
      </w:r>
      <w:r>
        <w:rPr>
          <w:rFonts w:hint="eastAsia" w:ascii="方正仿宋_GB2312" w:hAnsi="方正仿宋_GB2312" w:eastAsia="方正仿宋_GB2312" w:cs="方正仿宋_GB2312"/>
          <w:sz w:val="32"/>
          <w:szCs w:val="32"/>
        </w:rPr>
        <w:t>加强思想教育。深入学习上级关于反对形式主义的指示精神，引导全局人员树立正确的工作态度和责任意识。加强公文写作培训，提高人员写作能力。</w:t>
      </w:r>
      <w:r>
        <w:rPr>
          <w:rFonts w:hint="eastAsia" w:ascii="方正仿宋_GB2312" w:hAnsi="方正仿宋_GB2312" w:eastAsia="方正仿宋_GB2312" w:cs="方正仿宋_GB2312"/>
          <w:b/>
          <w:sz w:val="32"/>
          <w:szCs w:val="32"/>
        </w:rPr>
        <w:t>二是</w:t>
      </w:r>
      <w:r>
        <w:rPr>
          <w:rFonts w:hint="eastAsia" w:ascii="方正仿宋_GB2312" w:hAnsi="方正仿宋_GB2312" w:eastAsia="方正仿宋_GB2312" w:cs="方正仿宋_GB2312"/>
          <w:sz w:val="32"/>
          <w:szCs w:val="32"/>
        </w:rPr>
        <w:t>严格执行请销假制度。严格按照请销假管理制度的流程层层把关、审批，对不履行请销假制度的当事人依规依纪严肃处理。</w:t>
      </w:r>
      <w:r>
        <w:rPr>
          <w:rFonts w:hint="eastAsia" w:ascii="方正仿宋_GB2312" w:hAnsi="方正仿宋_GB2312" w:eastAsia="方正仿宋_GB2312" w:cs="方正仿宋_GB2312"/>
          <w:b/>
          <w:sz w:val="32"/>
          <w:szCs w:val="32"/>
        </w:rPr>
        <w:t>三是</w:t>
      </w:r>
      <w:r>
        <w:rPr>
          <w:rFonts w:hint="eastAsia" w:ascii="方正仿宋_GB2312" w:hAnsi="方正仿宋_GB2312" w:eastAsia="方正仿宋_GB2312" w:cs="方正仿宋_GB2312"/>
          <w:sz w:val="32"/>
          <w:szCs w:val="32"/>
        </w:rPr>
        <w:t>建立文件审核机制，明确文件起草、审核、签发的流程和责任。</w:t>
      </w:r>
      <w:r>
        <w:rPr>
          <w:rFonts w:hint="eastAsia" w:ascii="方正仿宋_GB2312" w:hAnsi="方正仿宋_GB2312" w:eastAsia="方正仿宋_GB2312" w:cs="方正仿宋_GB2312"/>
          <w:b/>
          <w:sz w:val="32"/>
          <w:szCs w:val="32"/>
        </w:rPr>
        <w:t>四是</w:t>
      </w:r>
      <w:r>
        <w:rPr>
          <w:rFonts w:hint="eastAsia" w:ascii="方正仿宋_GB2312" w:hAnsi="方正仿宋_GB2312" w:eastAsia="方正仿宋_GB2312" w:cs="方正仿宋_GB2312"/>
          <w:sz w:val="32"/>
          <w:szCs w:val="32"/>
        </w:rPr>
        <w:t>整顿工作纪律。严格落实相关工作纪律，全面加强监督管理，对违反工作纪律的人员依规依纪严肃处理。</w:t>
      </w:r>
      <w:r>
        <w:rPr>
          <w:rFonts w:hint="eastAsia" w:ascii="方正仿宋_GB2312" w:hAnsi="方正仿宋_GB2312" w:eastAsia="方正仿宋_GB2312" w:cs="方正仿宋_GB2312"/>
          <w:b/>
          <w:sz w:val="32"/>
          <w:szCs w:val="32"/>
        </w:rPr>
        <w:t>五是</w:t>
      </w:r>
      <w:r>
        <w:rPr>
          <w:rFonts w:hint="eastAsia" w:ascii="方正仿宋_GB2312" w:hAnsi="方正仿宋_GB2312" w:eastAsia="方正仿宋_GB2312" w:cs="方正仿宋_GB2312"/>
          <w:sz w:val="32"/>
          <w:szCs w:val="32"/>
        </w:rPr>
        <w:t>规范公车使用管理。对全局车辆进行全面排查登记，按规定完善相关手续，加强对公车使用的监督和加油审核管理</w:t>
      </w:r>
      <w:r>
        <w:rPr>
          <w:rFonts w:hint="eastAsia" w:ascii="方正仿宋_GB2312" w:hAnsi="方正仿宋_GB2312" w:eastAsia="方正仿宋_GB2312" w:cs="方正仿宋_GB2312"/>
          <w:sz w:val="32"/>
          <w:szCs w:val="32"/>
          <w:lang w:eastAsia="zh-CN"/>
        </w:rPr>
        <w:t>。</w:t>
      </w:r>
    </w:p>
    <w:p w14:paraId="538A9C27">
      <w:pPr>
        <w:spacing w:line="600" w:lineRule="exact"/>
        <w:ind w:firstLine="645"/>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贯彻落实新时代党的组织路线不严，基层党组织战斗堡垒作用不强</w:t>
      </w:r>
      <w:r>
        <w:rPr>
          <w:rFonts w:hint="eastAsia" w:ascii="仿宋_GB2312" w:hAnsi="仿宋_GB2312" w:eastAsia="仿宋_GB2312" w:cs="仿宋_GB2312"/>
          <w:b/>
          <w:sz w:val="32"/>
          <w:szCs w:val="32"/>
          <w:lang w:eastAsia="zh-CN"/>
        </w:rPr>
        <w:t>方面。</w:t>
      </w:r>
    </w:p>
    <w:p w14:paraId="4FD44753">
      <w:pPr>
        <w:spacing w:line="600" w:lineRule="exact"/>
        <w:ind w:firstLine="645"/>
        <w:rPr>
          <w:rFonts w:ascii="仿宋_GB2312" w:hAnsi="仿宋_GB2312" w:eastAsia="仿宋_GB2312" w:cs="仿宋_GB2312"/>
          <w:b/>
          <w:sz w:val="32"/>
          <w:szCs w:val="32"/>
        </w:rPr>
      </w:pPr>
      <w:r>
        <w:rPr>
          <w:rFonts w:hint="eastAsia" w:ascii="仿宋_GB2312" w:hAnsi="仿宋_GB2312" w:eastAsia="仿宋_GB2312" w:cs="仿宋_GB2312"/>
          <w:b/>
          <w:sz w:val="32"/>
          <w:szCs w:val="32"/>
        </w:rPr>
        <w:t>1.党建工作存在薄弱环节。一是“三会一课”制度落实不到位。二是组织生活不严肃。三是发展党员程序不规范。</w:t>
      </w:r>
    </w:p>
    <w:p w14:paraId="34624118">
      <w:pPr>
        <w:pStyle w:val="2"/>
        <w:ind w:firstLine="640"/>
        <w:rPr>
          <w:rFonts w:hint="eastAsia"/>
        </w:rPr>
      </w:pPr>
      <w:r>
        <w:rPr>
          <w:rFonts w:hint="eastAsia"/>
          <w:b/>
        </w:rPr>
        <w:t>整改措施：一是</w:t>
      </w:r>
      <w:r>
        <w:rPr>
          <w:rFonts w:hint="eastAsia"/>
        </w:rPr>
        <w:t>严格落实“三会一课”制度。制定完善年度“三会一课”计划，并认真落实执行。结合工作实际和党员需求，丰富党日活动形式，提高党员参与的积极性和主动性。</w:t>
      </w:r>
      <w:r>
        <w:rPr>
          <w:rFonts w:hint="eastAsia"/>
          <w:b/>
        </w:rPr>
        <w:t>二是</w:t>
      </w:r>
      <w:r>
        <w:rPr>
          <w:rFonts w:hint="eastAsia"/>
        </w:rPr>
        <w:t>严肃组织生活。针对反馈的问题，由当事人进行深刻反思，对党支部和党员个人的对照检查材料进行严格审核。</w:t>
      </w:r>
      <w:r>
        <w:rPr>
          <w:rFonts w:hint="eastAsia"/>
          <w:b/>
        </w:rPr>
        <w:t>三是</w:t>
      </w:r>
      <w:r>
        <w:rPr>
          <w:rFonts w:hint="eastAsia"/>
        </w:rPr>
        <w:t>规范发展党员程序，加强相关业务培训，提高业务水平，加强对发展党员各个环节的监督和管理，确保发展党员工作规范有序。</w:t>
      </w:r>
    </w:p>
    <w:p w14:paraId="16A55CEA">
      <w:pPr>
        <w:spacing w:line="600" w:lineRule="exact"/>
        <w:ind w:firstLine="645"/>
        <w:rPr>
          <w:rFonts w:ascii="仿宋_GB2312" w:hAnsi="仿宋_GB2312" w:eastAsia="仿宋_GB2312" w:cs="仿宋_GB2312"/>
          <w:b/>
          <w:sz w:val="32"/>
          <w:szCs w:val="32"/>
        </w:rPr>
      </w:pPr>
      <w:r>
        <w:rPr>
          <w:rFonts w:hint="eastAsia" w:ascii="仿宋_GB2312" w:hAnsi="仿宋_GB2312" w:eastAsia="仿宋_GB2312" w:cs="仿宋_GB2312"/>
          <w:b/>
          <w:sz w:val="32"/>
          <w:szCs w:val="32"/>
        </w:rPr>
        <w:t>2.“三重一大”决策制度执行不严。一是制度不切实际，议事规则不规范。二是会议记录不规范。</w:t>
      </w:r>
    </w:p>
    <w:p w14:paraId="15C6920E">
      <w:pPr>
        <w:pStyle w:val="2"/>
        <w:ind w:firstLine="643" w:firstLineChars="200"/>
        <w:rPr>
          <w:rFonts w:hint="eastAsia" w:ascii="方正仿宋_GB2312" w:hAnsi="方正仿宋_GB2312" w:eastAsia="方正仿宋_GB2312" w:cs="方正仿宋_GB2312"/>
          <w:sz w:val="32"/>
          <w:szCs w:val="32"/>
        </w:rPr>
      </w:pPr>
      <w:r>
        <w:rPr>
          <w:rFonts w:hint="eastAsia"/>
          <w:b/>
        </w:rPr>
        <w:t>整改措施：一是</w:t>
      </w:r>
      <w:r>
        <w:rPr>
          <w:rFonts w:hint="eastAsia"/>
        </w:rPr>
        <w:t>结合城管工作实际，研究制定“三重一大”决策制度。严格执行决策程序，规范表决方式，确保决策的科学性和合法性。</w:t>
      </w:r>
      <w:r>
        <w:rPr>
          <w:rFonts w:hint="eastAsia"/>
          <w:b/>
        </w:rPr>
        <w:t>二是</w:t>
      </w:r>
      <w:r>
        <w:rPr>
          <w:rFonts w:hint="eastAsia"/>
        </w:rPr>
        <w:t>规范会议记录，由专人按照相关要求完整记录会议内容，确保会议记录完整、准确。</w:t>
      </w:r>
    </w:p>
    <w:p w14:paraId="2D9D750F">
      <w:pPr>
        <w:spacing w:line="600" w:lineRule="exact"/>
        <w:ind w:firstLine="645"/>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落实巡察整改责任意识不到位，问题整改不够彻底</w:t>
      </w:r>
      <w:r>
        <w:rPr>
          <w:rFonts w:hint="eastAsia" w:ascii="仿宋_GB2312" w:hAnsi="仿宋_GB2312" w:eastAsia="仿宋_GB2312" w:cs="仿宋_GB2312"/>
          <w:b/>
          <w:sz w:val="32"/>
          <w:szCs w:val="32"/>
          <w:lang w:eastAsia="zh-CN"/>
        </w:rPr>
        <w:t>方面。</w:t>
      </w:r>
    </w:p>
    <w:p w14:paraId="248737E8">
      <w:pPr>
        <w:spacing w:line="600" w:lineRule="exact"/>
        <w:ind w:firstLine="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一是个别问题未整改。二是部分问题反弹回潮。三是整改长效机制未建立。</w:t>
      </w:r>
    </w:p>
    <w:p w14:paraId="756A8CE6">
      <w:pPr>
        <w:spacing w:line="600" w:lineRule="exact"/>
        <w:ind w:firstLine="645"/>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整改措施：一是</w:t>
      </w:r>
      <w:r>
        <w:rPr>
          <w:rFonts w:hint="eastAsia" w:ascii="方正仿宋_GB2312" w:hAnsi="方正仿宋_GB2312" w:eastAsia="方正仿宋_GB2312" w:cs="方正仿宋_GB2312"/>
          <w:sz w:val="32"/>
          <w:szCs w:val="32"/>
        </w:rPr>
        <w:t>重新梳理问题，查找未整改问题根源和制约整改的因素，制定专项整改措施，确保整改到位。</w:t>
      </w:r>
      <w:r>
        <w:rPr>
          <w:rFonts w:hint="eastAsia" w:ascii="方正仿宋_GB2312" w:hAnsi="方正仿宋_GB2312" w:eastAsia="方正仿宋_GB2312" w:cs="方正仿宋_GB2312"/>
          <w:b/>
          <w:sz w:val="32"/>
          <w:szCs w:val="32"/>
        </w:rPr>
        <w:t>二是</w:t>
      </w:r>
      <w:r>
        <w:rPr>
          <w:rFonts w:hint="eastAsia" w:ascii="方正仿宋_GB2312" w:hAnsi="方正仿宋_GB2312" w:eastAsia="方正仿宋_GB2312" w:cs="方正仿宋_GB2312"/>
          <w:sz w:val="32"/>
          <w:szCs w:val="32"/>
        </w:rPr>
        <w:t>分析反弹回潮问题的原因，制定针对性的整改措施，防止问题再次反弹。</w:t>
      </w:r>
      <w:r>
        <w:rPr>
          <w:rFonts w:hint="eastAsia" w:ascii="方正仿宋_GB2312" w:hAnsi="方正仿宋_GB2312" w:eastAsia="方正仿宋_GB2312" w:cs="方正仿宋_GB2312"/>
          <w:b/>
          <w:sz w:val="32"/>
          <w:szCs w:val="32"/>
        </w:rPr>
        <w:t>三是</w:t>
      </w:r>
      <w:r>
        <w:rPr>
          <w:rFonts w:hint="eastAsia" w:ascii="方正仿宋_GB2312" w:hAnsi="方正仿宋_GB2312" w:eastAsia="方正仿宋_GB2312" w:cs="方正仿宋_GB2312"/>
          <w:sz w:val="32"/>
          <w:szCs w:val="32"/>
        </w:rPr>
        <w:t>全面梳理管理漏洞和制度缺失，明确需要建立长效机制的重点领域和关键环节，逐步建立和完善相应的长效制度。</w:t>
      </w:r>
    </w:p>
    <w:p w14:paraId="4601C7CC">
      <w:pPr>
        <w:ind w:firstLine="640"/>
      </w:pPr>
    </w:p>
    <w:p w14:paraId="3E3C4901">
      <w:pPr>
        <w:numPr>
          <w:ilvl w:val="0"/>
          <w:numId w:val="2"/>
        </w:numPr>
        <w:ind w:left="420" w:leftChars="200" w:firstLine="0" w:firstLineChars="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正在推进整改的问题</w:t>
      </w:r>
    </w:p>
    <w:p w14:paraId="214A5B02">
      <w:pPr>
        <w:pStyle w:val="2"/>
        <w:numPr>
          <w:ilvl w:val="0"/>
          <w:numId w:val="0"/>
        </w:numPr>
        <w:ind w:left="0" w:leftChars="0" w:firstLine="640" w:firstLineChars="200"/>
        <w:rPr>
          <w:rFonts w:hint="eastAsia"/>
          <w:lang w:val="en-US" w:eastAsia="zh-CN"/>
        </w:rPr>
      </w:pPr>
      <w:r>
        <w:rPr>
          <w:rFonts w:hint="eastAsia"/>
          <w:lang w:val="en-US" w:eastAsia="zh-CN"/>
        </w:rPr>
        <w:t>截止目前，还有一个问题正在整改过程中，仍需要深化整改。</w:t>
      </w:r>
    </w:p>
    <w:p w14:paraId="0E7D09B8">
      <w:pPr>
        <w:spacing w:line="600" w:lineRule="exact"/>
        <w:ind w:firstLine="645"/>
        <w:rPr>
          <w:rFonts w:ascii="仿宋_GB2312" w:hAnsi="仿宋_GB2312" w:eastAsia="仿宋_GB2312" w:cs="仿宋_GB2312"/>
          <w:b/>
          <w:sz w:val="32"/>
          <w:szCs w:val="32"/>
        </w:rPr>
      </w:pPr>
      <w:r>
        <w:rPr>
          <w:rFonts w:hint="eastAsia" w:ascii="Times New Roman" w:hAnsi="Times New Roman" w:eastAsia="仿宋_GB2312"/>
          <w:kern w:val="44"/>
          <w:sz w:val="32"/>
          <w:lang w:val="en-US" w:eastAsia="zh-CN"/>
        </w:rPr>
        <w:t>1</w:t>
      </w:r>
      <w:r>
        <w:rPr>
          <w:rFonts w:hint="eastAsia" w:ascii="Times New Roman" w:hAnsi="Times New Roman" w:eastAsia="仿宋_GB2312"/>
          <w:kern w:val="44"/>
          <w:sz w:val="32"/>
        </w:rPr>
        <w:t>.</w:t>
      </w:r>
      <w:r>
        <w:rPr>
          <w:rFonts w:hint="eastAsia" w:ascii="仿宋_GB2312" w:hAnsi="仿宋_GB2312" w:eastAsia="仿宋_GB2312" w:cs="仿宋_GB2312"/>
          <w:b/>
          <w:sz w:val="32"/>
          <w:szCs w:val="32"/>
        </w:rPr>
        <w:t>重点领域存在廉政风险隐患。一是会计基础性工作不健全、不规范。二是政府采购执行不到位。三是财务支出手续不全。四是公车运行维护存在无预算、超预算运行问题。五是资产管理不到位。六是预算编制不精准。七是合同管理不规范。</w:t>
      </w:r>
    </w:p>
    <w:p w14:paraId="4FB453EB">
      <w:pPr>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整改措施：一是</w:t>
      </w:r>
      <w:r>
        <w:rPr>
          <w:rFonts w:hint="eastAsia" w:ascii="方正仿宋_GB2312" w:hAnsi="方正仿宋_GB2312" w:eastAsia="方正仿宋_GB2312" w:cs="方正仿宋_GB2312"/>
          <w:sz w:val="32"/>
          <w:szCs w:val="32"/>
        </w:rPr>
        <w:t>加强财务岗位人员管理，</w:t>
      </w:r>
      <w:r>
        <w:rPr>
          <w:rFonts w:hint="eastAsia" w:ascii="方正仿宋_GB2312" w:hAnsi="方正仿宋_GB2312" w:eastAsia="方正仿宋_GB2312" w:cs="方正仿宋_GB2312"/>
          <w:sz w:val="32"/>
          <w:szCs w:val="32"/>
          <w:lang w:eastAsia="zh-CN"/>
        </w:rPr>
        <w:t>向区里申请</w:t>
      </w:r>
      <w:r>
        <w:rPr>
          <w:rFonts w:hint="eastAsia" w:ascii="方正仿宋_GB2312" w:hAnsi="方正仿宋_GB2312" w:eastAsia="方正仿宋_GB2312" w:cs="方正仿宋_GB2312"/>
          <w:sz w:val="32"/>
          <w:szCs w:val="32"/>
        </w:rPr>
        <w:t>配备一名正式财务人员。</w:t>
      </w:r>
      <w:r>
        <w:rPr>
          <w:rFonts w:hint="eastAsia" w:ascii="方正仿宋_GB2312" w:hAnsi="方正仿宋_GB2312" w:eastAsia="方正仿宋_GB2312" w:cs="方正仿宋_GB2312"/>
          <w:b/>
          <w:sz w:val="32"/>
          <w:szCs w:val="32"/>
        </w:rPr>
        <w:t>二是</w:t>
      </w:r>
      <w:r>
        <w:rPr>
          <w:rFonts w:hint="eastAsia" w:ascii="方正仿宋_GB2312" w:hAnsi="方正仿宋_GB2312" w:eastAsia="方正仿宋_GB2312" w:cs="方正仿宋_GB2312"/>
          <w:sz w:val="32"/>
          <w:szCs w:val="32"/>
        </w:rPr>
        <w:t>严格按照政府采购范围、流程进行采购。</w:t>
      </w:r>
      <w:r>
        <w:rPr>
          <w:rFonts w:hint="eastAsia" w:ascii="方正仿宋_GB2312" w:hAnsi="方正仿宋_GB2312" w:eastAsia="方正仿宋_GB2312" w:cs="方正仿宋_GB2312"/>
          <w:b/>
          <w:sz w:val="32"/>
          <w:szCs w:val="32"/>
        </w:rPr>
        <w:t>三是</w:t>
      </w:r>
      <w:r>
        <w:rPr>
          <w:rFonts w:hint="eastAsia" w:ascii="方正仿宋_GB2312" w:hAnsi="方正仿宋_GB2312" w:eastAsia="方正仿宋_GB2312" w:cs="方正仿宋_GB2312"/>
          <w:sz w:val="32"/>
          <w:szCs w:val="32"/>
        </w:rPr>
        <w:t>严格执行财务制度，针对财务存在的多项问题，对财务岗位有关同志进行提醒约谈，加强财经纪律规定的学习，规范履职，规范资金拨付程序。</w:t>
      </w:r>
      <w:r>
        <w:rPr>
          <w:rFonts w:hint="eastAsia" w:ascii="方正仿宋_GB2312" w:hAnsi="方正仿宋_GB2312" w:eastAsia="方正仿宋_GB2312" w:cs="方正仿宋_GB2312"/>
          <w:b/>
          <w:sz w:val="32"/>
          <w:szCs w:val="32"/>
        </w:rPr>
        <w:t>四是</w:t>
      </w:r>
      <w:r>
        <w:rPr>
          <w:rFonts w:hint="eastAsia" w:ascii="方正仿宋_GB2312" w:hAnsi="方正仿宋_GB2312" w:eastAsia="方正仿宋_GB2312" w:cs="方正仿宋_GB2312"/>
          <w:sz w:val="32"/>
          <w:szCs w:val="32"/>
        </w:rPr>
        <w:t>加强对公车运行维护费用的监控和评估，防止超预算运行的发生。</w:t>
      </w:r>
      <w:r>
        <w:rPr>
          <w:rFonts w:hint="eastAsia" w:ascii="方正仿宋_GB2312" w:hAnsi="方正仿宋_GB2312" w:eastAsia="方正仿宋_GB2312" w:cs="方正仿宋_GB2312"/>
          <w:b/>
          <w:sz w:val="32"/>
          <w:szCs w:val="32"/>
        </w:rPr>
        <w:t>五是</w:t>
      </w:r>
      <w:r>
        <w:rPr>
          <w:rFonts w:hint="eastAsia" w:ascii="方正仿宋_GB2312" w:hAnsi="方正仿宋_GB2312" w:eastAsia="方正仿宋_GB2312" w:cs="方正仿宋_GB2312"/>
          <w:sz w:val="32"/>
          <w:szCs w:val="32"/>
        </w:rPr>
        <w:t>加强资产管理员，全面进行资产清查，建立资产台账，对未入账的固定资产，及时进行入账处理。</w:t>
      </w:r>
      <w:r>
        <w:rPr>
          <w:rFonts w:hint="eastAsia" w:ascii="方正仿宋_GB2312" w:hAnsi="方正仿宋_GB2312" w:eastAsia="方正仿宋_GB2312" w:cs="方正仿宋_GB2312"/>
          <w:b/>
          <w:sz w:val="32"/>
          <w:szCs w:val="32"/>
        </w:rPr>
        <w:t>六是</w:t>
      </w:r>
      <w:r>
        <w:rPr>
          <w:rFonts w:hint="eastAsia" w:ascii="方正仿宋_GB2312" w:hAnsi="方正仿宋_GB2312" w:eastAsia="方正仿宋_GB2312" w:cs="方正仿宋_GB2312"/>
          <w:sz w:val="32"/>
          <w:szCs w:val="32"/>
        </w:rPr>
        <w:t>定期对预算执行情况进行分析和评估，提高预算编制精准度，提前做好预算编制工作。</w:t>
      </w:r>
      <w:r>
        <w:rPr>
          <w:rFonts w:hint="eastAsia" w:ascii="方正仿宋_GB2312" w:hAnsi="方正仿宋_GB2312" w:eastAsia="方正仿宋_GB2312" w:cs="方正仿宋_GB2312"/>
          <w:b/>
          <w:sz w:val="32"/>
          <w:szCs w:val="32"/>
        </w:rPr>
        <w:t>七是</w:t>
      </w:r>
      <w:r>
        <w:rPr>
          <w:rFonts w:hint="eastAsia" w:ascii="方正仿宋_GB2312" w:hAnsi="方正仿宋_GB2312" w:eastAsia="方正仿宋_GB2312" w:cs="方正仿宋_GB2312"/>
          <w:sz w:val="32"/>
          <w:szCs w:val="32"/>
        </w:rPr>
        <w:t>规范合同管理，规范合同签订流程，对合同的内容、条款等进行审核，确保合同的合法性、合理性。</w:t>
      </w:r>
    </w:p>
    <w:p w14:paraId="0E59466A">
      <w:pPr>
        <w:pStyle w:val="2"/>
        <w:numPr>
          <w:ilvl w:val="0"/>
          <w:numId w:val="1"/>
        </w:numPr>
        <w:ind w:left="0" w:leftChars="0" w:firstLine="643" w:firstLineChars="200"/>
        <w:rPr>
          <w:rFonts w:hint="eastAsia" w:eastAsia="方正仿宋_GB2312"/>
          <w:b/>
          <w:bCs/>
          <w:lang w:val="en-US" w:eastAsia="zh-CN"/>
        </w:rPr>
      </w:pPr>
      <w:r>
        <w:rPr>
          <w:rFonts w:hint="eastAsia" w:ascii="方正仿宋_GB2312" w:hAnsi="方正仿宋_GB2312" w:eastAsia="方正仿宋_GB2312" w:cs="方正仿宋_GB2312"/>
          <w:b/>
          <w:bCs/>
          <w:sz w:val="32"/>
          <w:szCs w:val="32"/>
          <w:lang w:val="en-US" w:eastAsia="zh-CN"/>
        </w:rPr>
        <w:t>下步全面</w:t>
      </w:r>
      <w:r>
        <w:rPr>
          <w:rFonts w:hint="eastAsia" w:eastAsia="方正仿宋_GB2312"/>
          <w:b/>
          <w:bCs/>
          <w:lang w:val="en-US" w:eastAsia="zh-CN"/>
        </w:rPr>
        <w:t>推进整改计划</w:t>
      </w:r>
    </w:p>
    <w:p w14:paraId="6936576B">
      <w:pPr>
        <w:numPr>
          <w:ilvl w:val="0"/>
          <w:numId w:val="0"/>
        </w:numPr>
        <w:ind w:firstLine="64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在编人员从事财务工作尚未落实到位，特指定一名正式人员暂时监管财务，并向主管领导汇报此事，区城管局已向区里申请招录财务人员。</w:t>
      </w:r>
    </w:p>
    <w:p w14:paraId="5730066F">
      <w:pPr>
        <w:numPr>
          <w:ilvl w:val="0"/>
          <w:numId w:val="0"/>
        </w:numPr>
        <w:ind w:firstLine="640"/>
        <w:rPr>
          <w:rFonts w:hint="eastAsia" w:ascii="方正仿宋_GB2312" w:hAnsi="方正仿宋_GB2312" w:eastAsia="方正仿宋_GB2312" w:cs="方正仿宋_GB2312"/>
          <w:sz w:val="32"/>
          <w:szCs w:val="32"/>
          <w:lang w:val="en-US" w:eastAsia="zh-CN"/>
        </w:rPr>
      </w:pPr>
    </w:p>
    <w:p w14:paraId="072E65B2">
      <w:pPr>
        <w:numPr>
          <w:ilvl w:val="0"/>
          <w:numId w:val="0"/>
        </w:numPr>
        <w:ind w:firstLine="640"/>
        <w:rPr>
          <w:rFonts w:hint="eastAsia" w:ascii="方正仿宋_GB2312" w:hAnsi="方正仿宋_GB2312" w:eastAsia="方正仿宋_GB2312" w:cs="方正仿宋_GB2312"/>
          <w:sz w:val="32"/>
          <w:szCs w:val="32"/>
          <w:lang w:val="en-US" w:eastAsia="zh-CN"/>
        </w:rPr>
      </w:pPr>
    </w:p>
    <w:p w14:paraId="0B904F0F">
      <w:pPr>
        <w:numPr>
          <w:ilvl w:val="0"/>
          <w:numId w:val="0"/>
        </w:numPr>
        <w:ind w:firstLine="3206" w:firstLineChars="1002"/>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前进区城市管理综合执法局</w:t>
      </w:r>
    </w:p>
    <w:p w14:paraId="707C1CA8">
      <w:pPr>
        <w:pStyle w:val="2"/>
        <w:rPr>
          <w:rFonts w:hint="default"/>
          <w:lang w:val="en-US" w:eastAsia="zh-CN"/>
        </w:rPr>
      </w:pPr>
      <w:r>
        <w:rPr>
          <w:rFonts w:hint="eastAsia" w:ascii="方正仿宋_GB2312" w:hAnsi="方正仿宋_GB2312" w:eastAsia="方正仿宋_GB2312" w:cs="方正仿宋_GB2312"/>
          <w:sz w:val="32"/>
          <w:szCs w:val="32"/>
          <w:lang w:val="en-US" w:eastAsia="zh-CN"/>
        </w:rPr>
        <w:t xml:space="preserve">                        2025年2月6日</w:t>
      </w:r>
    </w:p>
    <w:p w14:paraId="369A8051">
      <w:pPr>
        <w:pStyle w:val="2"/>
        <w:ind w:firstLine="0"/>
        <w:jc w:val="left"/>
        <w:rPr>
          <w:rFonts w:hint="default"/>
          <w:lang w:val="en-US" w:eastAsia="zh-CN"/>
        </w:rPr>
      </w:pPr>
    </w:p>
    <w:p w14:paraId="5F67E73C">
      <w:pPr>
        <w:rPr>
          <w:rFonts w:hint="default"/>
          <w:lang w:val="en-US" w:eastAsia="zh-CN"/>
        </w:rPr>
      </w:pPr>
    </w:p>
    <w:p w14:paraId="1E8ECFC9">
      <w:pPr>
        <w:numPr>
          <w:ilvl w:val="0"/>
          <w:numId w:val="0"/>
        </w:numPr>
        <w:spacing w:line="560" w:lineRule="exact"/>
        <w:ind w:firstLine="640"/>
        <w:rPr>
          <w:rFonts w:hint="default" w:ascii="方正仿宋_GB2312" w:hAnsi="方正仿宋_GB2312" w:eastAsia="方正仿宋_GB2312" w:cs="方正仿宋_GB2312"/>
          <w:b w:val="0"/>
          <w:bCs w:val="0"/>
          <w:sz w:val="32"/>
          <w:szCs w:val="32"/>
          <w:lang w:val="en-US" w:eastAsia="zh-CN"/>
        </w:rPr>
      </w:pPr>
      <w:r>
        <w:rPr>
          <w:rFonts w:hint="eastAsia"/>
          <w:lang w:val="en-US" w:eastAsia="zh-CN"/>
        </w:rPr>
        <w:t xml:space="preserve">             </w:t>
      </w:r>
    </w:p>
    <w:p w14:paraId="4384CDB8">
      <w:pPr>
        <w:keepNext w:val="0"/>
        <w:keepLines w:val="0"/>
        <w:pageBreakBefore w:val="0"/>
        <w:kinsoku/>
        <w:overflowPunct/>
        <w:topLinePunct w:val="0"/>
        <w:autoSpaceDE w:val="0"/>
        <w:autoSpaceDN/>
        <w:bidi w:val="0"/>
        <w:spacing w:line="24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82B8D9A-E064-449B-BDCC-674DA0ABF91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24015062-B749-4E75-A97E-C678D415CE19}"/>
  </w:font>
  <w:font w:name="仿宋">
    <w:panose1 w:val="02010609060101010101"/>
    <w:charset w:val="86"/>
    <w:family w:val="auto"/>
    <w:pitch w:val="default"/>
    <w:sig w:usb0="800002BF" w:usb1="38CF7CFA" w:usb2="00000016" w:usb3="00000000" w:csb0="00040001" w:csb1="00000000"/>
    <w:embedRegular r:id="rId3" w:fontKey="{482D7704-668F-46B5-8E0C-577EA51A09FA}"/>
  </w:font>
  <w:font w:name="方正仿宋_GB2312">
    <w:panose1 w:val="02000000000000000000"/>
    <w:charset w:val="86"/>
    <w:family w:val="auto"/>
    <w:pitch w:val="default"/>
    <w:sig w:usb0="A00002BF" w:usb1="184F6CFA" w:usb2="00000012" w:usb3="00000000" w:csb0="00040001" w:csb1="00000000"/>
    <w:embedRegular r:id="rId4" w:fontKey="{A2F91D4B-861E-42D8-9EDA-4AFA408CC575}"/>
  </w:font>
  <w:font w:name="方正小标宋简体">
    <w:altName w:val="Microsoft YaHei UI"/>
    <w:panose1 w:val="00000000000000000000"/>
    <w:charset w:val="86"/>
    <w:family w:val="script"/>
    <w:pitch w:val="default"/>
    <w:sig w:usb0="00000000" w:usb1="00000000" w:usb2="00000000" w:usb3="00000000" w:csb0="00040000" w:csb1="00000000"/>
    <w:embedRegular r:id="rId5" w:fontKey="{ADAC2762-EC64-4A17-9047-4B4157768525}"/>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1197E"/>
    <w:multiLevelType w:val="singleLevel"/>
    <w:tmpl w:val="8D01197E"/>
    <w:lvl w:ilvl="0" w:tentative="0">
      <w:start w:val="1"/>
      <w:numFmt w:val="decimal"/>
      <w:lvlText w:val="%1."/>
      <w:lvlJc w:val="left"/>
      <w:pPr>
        <w:tabs>
          <w:tab w:val="left" w:pos="312"/>
        </w:tabs>
      </w:pPr>
    </w:lvl>
  </w:abstractNum>
  <w:abstractNum w:abstractNumId="1">
    <w:nsid w:val="A6BA991E"/>
    <w:multiLevelType w:val="singleLevel"/>
    <w:tmpl w:val="A6BA991E"/>
    <w:lvl w:ilvl="0" w:tentative="0">
      <w:start w:val="1"/>
      <w:numFmt w:val="chineseCounting"/>
      <w:suff w:val="nothing"/>
      <w:lvlText w:val="%1、"/>
      <w:lvlJc w:val="left"/>
      <w:rPr>
        <w:rFonts w:hint="eastAsia"/>
      </w:rPr>
    </w:lvl>
  </w:abstractNum>
  <w:abstractNum w:abstractNumId="2">
    <w:nsid w:val="D569B4CC"/>
    <w:multiLevelType w:val="singleLevel"/>
    <w:tmpl w:val="D569B4CC"/>
    <w:lvl w:ilvl="0" w:tentative="0">
      <w:start w:val="4"/>
      <w:numFmt w:val="decimal"/>
      <w:lvlText w:val="%1."/>
      <w:lvlJc w:val="left"/>
      <w:pPr>
        <w:tabs>
          <w:tab w:val="left" w:pos="312"/>
        </w:tabs>
      </w:pPr>
    </w:lvl>
  </w:abstractNum>
  <w:abstractNum w:abstractNumId="3">
    <w:nsid w:val="5A1A3694"/>
    <w:multiLevelType w:val="singleLevel"/>
    <w:tmpl w:val="5A1A3694"/>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GYyNTRkYzk4MGMwZjVjN2M0ZjcyOGZlZjUzYmIifQ=="/>
    <w:docVar w:name="KSO_WPS_MARK_KEY" w:val="0f71fb31-11f0-4f9f-844f-1eea56cdb596"/>
  </w:docVars>
  <w:rsids>
    <w:rsidRoot w:val="00AA244C"/>
    <w:rsid w:val="00AA244C"/>
    <w:rsid w:val="00B2213B"/>
    <w:rsid w:val="02240304"/>
    <w:rsid w:val="1DFC02B7"/>
    <w:rsid w:val="20CC1439"/>
    <w:rsid w:val="32694658"/>
    <w:rsid w:val="388D2FA5"/>
    <w:rsid w:val="38F95F3B"/>
    <w:rsid w:val="43294205"/>
    <w:rsid w:val="47A91B74"/>
    <w:rsid w:val="4FF165DD"/>
    <w:rsid w:val="57127E13"/>
    <w:rsid w:val="6369387E"/>
    <w:rsid w:val="65CB572F"/>
    <w:rsid w:val="7559166E"/>
    <w:rsid w:val="7F6A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宋体" w:cs="Times New Roman"/>
      <w:kern w:val="2"/>
      <w:sz w:val="21"/>
      <w:szCs w:val="21"/>
      <w:lang w:val="en-US" w:eastAsia="zh-CN" w:bidi="ar-SA"/>
    </w:rPr>
  </w:style>
  <w:style w:type="paragraph" w:styleId="2">
    <w:name w:val="heading 1"/>
    <w:basedOn w:val="1"/>
    <w:next w:val="1"/>
    <w:qFormat/>
    <w:uiPriority w:val="0"/>
    <w:pPr>
      <w:keepNext/>
      <w:keepLines/>
      <w:outlineLvl w:val="0"/>
    </w:pPr>
    <w:rPr>
      <w:rFonts w:ascii="Times New Roman" w:hAnsi="Times New Roman" w:eastAsia="仿宋_GB2312"/>
      <w:kern w:val="44"/>
      <w:sz w:val="32"/>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Body Text Indent"/>
    <w:basedOn w:val="1"/>
    <w:autoRedefine/>
    <w:qFormat/>
    <w:uiPriority w:val="0"/>
    <w:pPr>
      <w:ind w:firstLine="1760" w:firstLineChars="400"/>
      <w:jc w:val="center"/>
    </w:pPr>
    <w:rPr>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2208</Words>
  <Characters>2230</Characters>
  <Lines>7</Lines>
  <Paragraphs>2</Paragraphs>
  <TotalTime>28</TotalTime>
  <ScaleCrop>false</ScaleCrop>
  <LinksUpToDate>false</LinksUpToDate>
  <CharactersWithSpaces>2242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2023-03-20T08:29:00Z</dcterms:created>
  <dc:creator>Administrator</dc:creator>
  <cp:lastModifiedBy>Administrator</cp:lastModifiedBy>
  <cp:lastPrinted>2025-02-19T02:16:00Z</cp:lastPrinted>
  <dcterms:modified xsi:type="dcterms:W3CDTF">2025-02-21T07:48:15Z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71E4C347AC3A42498E2645E76DCBBDC1</vt:lpwstr>
  </property>
  <property fmtid="{D5CDD505-2E9C-101B-9397-08002B2CF9AE}" pid="4" name="KSOTemplateDocerSaveRecord">
    <vt:lpwstr>eyJoZGlkIjoiZjcxNmZiMDQ2ODlkMWY5YjljMTEwMjNkMjI0ODY4OWMifQ==</vt:lpwstr>
  </property>
</Properties>
</file>