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9C430">
      <w:r>
        <w:pict>
          <v:shape id="_x0000_s1026" o:spid="_x0000_s1026" o:spt="136" type="#_x0000_t136" style="position:absolute;left:0pt;margin-left:-3pt;margin-top:8.35pt;height:66.75pt;width:419.35pt;mso-wrap-distance-left:9pt;mso-wrap-distance-right:9pt;z-index:-251657216;mso-width-relative:page;mso-height-relative:page;" fillcolor="#FF0000" filled="t" stroked="t" coordsize="21600,21600" wrapcoords="14942 74 14940 92 8304 94 8261 114 8258 116 7952 254 6101 256 6097 456 6087 458 6079 518 4206 520 4198 579 2519 581 2511 611 441 613 421 822 406 1525 389 2220 354 3585 314 4917 270 6217 222 7483 169 8717 113 9918 50 11163 55 11374 84 11607 288 11609 296 17066 294 18084 289 19132 284 19640 283 20213 288 20469 297 20680 388 20877 2622 20879 2662 20923 5007 20925 5064 21049 6197 21051 6241 21131 7847 21133 7855 21144 7949 21385 8564 21387 8620 21548 8636 21548 8688 21386 15511 21384 15532 21334 18074 21332 18144 21248 19551 21246 19564 21011 19578 20784 20229 20782 20246 20729 20983 20727 21024 20483 21050 20233 21075 19912 21075 18620 21070 17488 21068 16463 21068 13375 21578 13294 21592 13050 21598 12797 21577 12472 21537 12042 21479 11506 21353 10711 21076 10709 21068 7971 21514 7805 21523 7561 21522 7354 21500 6981 21482 6765 21459 6530 21431 6276 21398 6002 21268 5422 21085 5420 21095 2024 21116 1716 21116 1158 21022 875 20844 611 18779 609 18743 508 18635 254 15015 252 14958 74 14942 74" adj="10800">
            <v:path/>
            <v:fill on="t" color2="#FFFFFF" focussize="0,0"/>
            <v:stroke color="#FF0000"/>
            <v:imagedata o:title=""/>
            <o:lock v:ext="edit" aspectratio="f"/>
            <v:textpath on="t" fitshape="t" fitpath="t" trim="t" xscale="f" string="佳木斯市前进区水务局文件" style="font-family:方正小标宋简体;font-size:36pt;font-weight:bold;v-text-align:center;"/>
            <w10:wrap type="tight"/>
          </v:shape>
        </w:pict>
      </w:r>
    </w:p>
    <w:p w14:paraId="5B97E02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_GB2312"/>
          <w:sz w:val="34"/>
          <w:szCs w:val="34"/>
        </w:rPr>
      </w:pPr>
    </w:p>
    <w:p w14:paraId="1B35BA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_GB2312"/>
          <w:sz w:val="34"/>
          <w:szCs w:val="34"/>
        </w:rPr>
      </w:pPr>
    </w:p>
    <w:p w14:paraId="423DEC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_GB2312"/>
          <w:sz w:val="34"/>
          <w:szCs w:val="34"/>
          <w:lang w:val="en-US" w:eastAsia="zh-CN"/>
        </w:rPr>
      </w:pPr>
      <w:r>
        <w:rPr>
          <w:rFonts w:hint="eastAsia" w:ascii="仿宋" w:hAnsi="仿宋" w:eastAsia="仿宋" w:cs="仿宋_GB2312"/>
          <w:sz w:val="34"/>
          <w:szCs w:val="34"/>
        </w:rPr>
        <w:t>佳前</w:t>
      </w:r>
      <w:r>
        <w:rPr>
          <w:rFonts w:hint="eastAsia" w:ascii="仿宋" w:hAnsi="仿宋" w:eastAsia="仿宋" w:cs="仿宋_GB2312"/>
          <w:sz w:val="34"/>
          <w:szCs w:val="34"/>
          <w:lang w:eastAsia="zh-CN"/>
        </w:rPr>
        <w:t>水</w:t>
      </w:r>
      <w:r>
        <w:rPr>
          <w:rFonts w:hint="eastAsia" w:ascii="仿宋" w:hAnsi="仿宋" w:eastAsia="仿宋" w:cs="仿宋_GB2312"/>
          <w:sz w:val="34"/>
          <w:szCs w:val="34"/>
          <w:lang w:val="en-US" w:eastAsia="zh-CN"/>
        </w:rPr>
        <w:t>发</w:t>
      </w:r>
      <w:r>
        <w:rPr>
          <w:rFonts w:hint="eastAsia" w:ascii="仿宋" w:hAnsi="仿宋" w:eastAsia="仿宋" w:cs="仿宋_GB2312"/>
          <w:sz w:val="34"/>
          <w:szCs w:val="34"/>
          <w:lang w:eastAsia="zh-CN"/>
        </w:rPr>
        <w:t>〔</w:t>
      </w:r>
      <w:r>
        <w:rPr>
          <w:rFonts w:hint="eastAsia" w:ascii="仿宋" w:hAnsi="仿宋" w:eastAsia="仿宋" w:cs="仿宋_GB2312"/>
          <w:sz w:val="34"/>
          <w:szCs w:val="34"/>
        </w:rPr>
        <w:t>20</w:t>
      </w:r>
      <w:r>
        <w:rPr>
          <w:rFonts w:hint="eastAsia" w:ascii="仿宋" w:hAnsi="仿宋" w:eastAsia="仿宋" w:cs="仿宋_GB2312"/>
          <w:sz w:val="34"/>
          <w:szCs w:val="34"/>
          <w:lang w:val="en-US" w:eastAsia="zh-CN"/>
        </w:rPr>
        <w:t>25〕1</w:t>
      </w:r>
      <w:r>
        <w:rPr>
          <w:rFonts w:hint="eastAsia" w:ascii="仿宋" w:hAnsi="仿宋" w:eastAsia="仿宋" w:cs="仿宋_GB2312"/>
          <w:sz w:val="34"/>
          <w:szCs w:val="34"/>
        </w:rPr>
        <w:t>号</w:t>
      </w:r>
      <w:r>
        <w:rPr>
          <w:rFonts w:hint="eastAsia" w:ascii="仿宋" w:hAnsi="仿宋" w:eastAsia="仿宋" w:cs="仿宋_GB2312"/>
          <w:sz w:val="34"/>
          <w:szCs w:val="34"/>
          <w:lang w:val="en-US" w:eastAsia="zh-CN"/>
        </w:rPr>
        <w:t xml:space="preserve">                 </w:t>
      </w:r>
      <w:r>
        <w:rPr>
          <w:rFonts w:hint="eastAsia" w:ascii="仿宋" w:hAnsi="仿宋" w:eastAsia="仿宋" w:cs="仿宋_GB2312"/>
          <w:sz w:val="34"/>
          <w:szCs w:val="34"/>
        </w:rPr>
        <w:t>签发人：</w:t>
      </w:r>
      <w:r>
        <w:rPr>
          <w:rFonts w:hint="eastAsia" w:ascii="仿宋" w:hAnsi="仿宋" w:eastAsia="仿宋" w:cs="仿宋_GB2312"/>
          <w:sz w:val="34"/>
          <w:szCs w:val="34"/>
          <w:lang w:val="en-US" w:eastAsia="zh-CN"/>
        </w:rPr>
        <w:t>冯磊</w:t>
      </w:r>
    </w:p>
    <w:p w14:paraId="0C8563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黑体" w:eastAsia="仿宋_GB2312"/>
          <w:sz w:val="32"/>
          <w:szCs w:val="32"/>
        </w:rPr>
      </w:pPr>
      <w:r>
        <w:drawing>
          <wp:anchor distT="0" distB="0" distL="0" distR="0" simplePos="0" relativeHeight="251660288" behindDoc="0" locked="0" layoutInCell="1" allowOverlap="1">
            <wp:simplePos x="0" y="0"/>
            <wp:positionH relativeFrom="column">
              <wp:posOffset>-127635</wp:posOffset>
            </wp:positionH>
            <wp:positionV relativeFrom="paragraph">
              <wp:posOffset>52070</wp:posOffset>
            </wp:positionV>
            <wp:extent cx="5562600" cy="38100"/>
            <wp:effectExtent l="0" t="0" r="0" b="0"/>
            <wp:wrapNone/>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6"/>
                    <a:stretch>
                      <a:fillRect/>
                    </a:stretch>
                  </pic:blipFill>
                  <pic:spPr>
                    <a:xfrm>
                      <a:off x="0" y="0"/>
                      <a:ext cx="5562600" cy="38100"/>
                    </a:xfrm>
                    <a:prstGeom prst="rect">
                      <a:avLst/>
                    </a:prstGeom>
                  </pic:spPr>
                </pic:pic>
              </a:graphicData>
            </a:graphic>
          </wp:anchor>
        </w:drawing>
      </w:r>
    </w:p>
    <w:p w14:paraId="0D471BE3">
      <w:pPr>
        <w:spacing w:line="560" w:lineRule="exact"/>
        <w:jc w:val="center"/>
        <w:rPr>
          <w:rFonts w:ascii="仿宋_GB2312" w:eastAsia="仿宋_GB2312"/>
          <w:spacing w:val="8"/>
          <w:sz w:val="28"/>
          <w:szCs w:val="28"/>
        </w:rPr>
      </w:pPr>
    </w:p>
    <w:p w14:paraId="11E024AA">
      <w:pPr>
        <w:spacing w:line="560" w:lineRule="exact"/>
        <w:jc w:val="center"/>
        <w:rPr>
          <w:rFonts w:hint="eastAsia" w:ascii="方正小标宋简体" w:eastAsia="方正小标宋简体"/>
          <w:spacing w:val="8"/>
          <w:sz w:val="44"/>
          <w:szCs w:val="44"/>
          <w:lang w:eastAsia="zh-CN"/>
        </w:rPr>
      </w:pPr>
      <w:r>
        <w:rPr>
          <w:rFonts w:hint="eastAsia" w:ascii="方正小标宋简体" w:eastAsia="方正小标宋简体"/>
          <w:spacing w:val="8"/>
          <w:sz w:val="44"/>
          <w:szCs w:val="44"/>
          <w:lang w:eastAsia="zh-CN"/>
        </w:rPr>
        <w:t>前进区水务局</w:t>
      </w:r>
    </w:p>
    <w:p w14:paraId="1EA7B0C0">
      <w:pPr>
        <w:spacing w:line="56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关于巡察整改阶段进展情况的通报</w:t>
      </w:r>
    </w:p>
    <w:p w14:paraId="5C01F4BC">
      <w:pPr>
        <w:spacing w:line="560" w:lineRule="exact"/>
        <w:ind w:firstLine="420" w:firstLineChars="200"/>
        <w:rPr>
          <w:rFonts w:ascii="仿宋_GB2312" w:eastAsia="仿宋_GB2312"/>
        </w:rPr>
      </w:pPr>
    </w:p>
    <w:p w14:paraId="1A0D9538">
      <w:pPr>
        <w:spacing w:line="560" w:lineRule="exact"/>
        <w:ind w:firstLine="645"/>
        <w:rPr>
          <w:rFonts w:ascii="仿宋_GB2312" w:hAnsi="宋体" w:eastAsia="仿宋_GB2312"/>
          <w:sz w:val="32"/>
          <w:szCs w:val="32"/>
        </w:rPr>
      </w:pPr>
      <w:r>
        <w:rPr>
          <w:rFonts w:hint="eastAsia" w:ascii="仿宋_GB2312" w:hAnsi="宋体" w:eastAsia="仿宋_GB2312"/>
          <w:sz w:val="32"/>
          <w:szCs w:val="32"/>
        </w:rPr>
        <w:t>按照</w:t>
      </w:r>
      <w:r>
        <w:rPr>
          <w:rFonts w:hint="eastAsia" w:ascii="仿宋_GB2312" w:hAnsi="宋体" w:eastAsia="仿宋_GB2312"/>
          <w:sz w:val="32"/>
          <w:szCs w:val="32"/>
          <w:lang w:eastAsia="zh-CN"/>
        </w:rPr>
        <w:t>区委</w:t>
      </w:r>
      <w:r>
        <w:rPr>
          <w:rFonts w:hint="eastAsia" w:ascii="仿宋_GB2312" w:hAnsi="宋体" w:eastAsia="仿宋_GB2312"/>
          <w:sz w:val="32"/>
          <w:szCs w:val="32"/>
        </w:rPr>
        <w:t>统一部署，20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14</w:t>
      </w:r>
      <w:r>
        <w:rPr>
          <w:rFonts w:hint="eastAsia" w:ascii="仿宋_GB2312" w:hAnsi="宋体" w:eastAsia="仿宋_GB2312"/>
          <w:sz w:val="32"/>
          <w:szCs w:val="32"/>
        </w:rPr>
        <w:t>日至20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w:t>
      </w:r>
      <w:r>
        <w:rPr>
          <w:rFonts w:hint="eastAsia" w:ascii="仿宋_GB2312" w:hAnsi="宋体" w:eastAsia="仿宋_GB2312"/>
          <w:sz w:val="32"/>
          <w:szCs w:val="32"/>
          <w:lang w:eastAsia="zh-CN"/>
        </w:rPr>
        <w:t>区委</w:t>
      </w:r>
      <w:r>
        <w:rPr>
          <w:rFonts w:hint="eastAsia" w:ascii="仿宋_GB2312" w:hAnsi="宋体" w:eastAsia="仿宋_GB2312"/>
          <w:sz w:val="32"/>
          <w:szCs w:val="32"/>
        </w:rPr>
        <w:t>第</w:t>
      </w:r>
      <w:r>
        <w:rPr>
          <w:rFonts w:hint="eastAsia" w:ascii="仿宋_GB2312" w:hAnsi="宋体" w:eastAsia="仿宋_GB2312"/>
          <w:sz w:val="32"/>
          <w:szCs w:val="32"/>
          <w:lang w:eastAsia="zh-CN"/>
        </w:rPr>
        <w:t>二</w:t>
      </w:r>
      <w:r>
        <w:rPr>
          <w:rFonts w:hint="eastAsia" w:ascii="仿宋_GB2312" w:hAnsi="宋体" w:eastAsia="仿宋_GB2312"/>
          <w:sz w:val="32"/>
          <w:szCs w:val="32"/>
        </w:rPr>
        <w:t>巡察组对</w:t>
      </w:r>
      <w:r>
        <w:rPr>
          <w:rFonts w:hint="eastAsia" w:ascii="仿宋_GB2312" w:hAnsi="宋体" w:eastAsia="仿宋_GB2312"/>
          <w:sz w:val="32"/>
          <w:szCs w:val="32"/>
          <w:lang w:eastAsia="zh-CN"/>
        </w:rPr>
        <w:t>区水务局</w:t>
      </w:r>
      <w:r>
        <w:rPr>
          <w:rFonts w:hint="eastAsia" w:ascii="仿宋_GB2312" w:hAnsi="宋体" w:eastAsia="仿宋_GB2312" w:cs="宋体"/>
          <w:sz w:val="32"/>
          <w:szCs w:val="32"/>
        </w:rPr>
        <w:t>开展了常规巡察。</w:t>
      </w: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w:t>
      </w:r>
      <w:r>
        <w:rPr>
          <w:rFonts w:hint="eastAsia" w:ascii="仿宋_GB2312" w:hAnsi="宋体" w:eastAsia="仿宋_GB2312"/>
          <w:sz w:val="32"/>
          <w:szCs w:val="32"/>
          <w:lang w:eastAsia="zh-CN"/>
        </w:rPr>
        <w:t>区委</w:t>
      </w:r>
      <w:r>
        <w:rPr>
          <w:rFonts w:hint="eastAsia" w:ascii="仿宋_GB2312" w:hAnsi="宋体" w:eastAsia="仿宋_GB2312"/>
          <w:sz w:val="32"/>
          <w:szCs w:val="32"/>
        </w:rPr>
        <w:t>第</w:t>
      </w:r>
      <w:r>
        <w:rPr>
          <w:rFonts w:hint="eastAsia" w:ascii="仿宋_GB2312" w:hAnsi="宋体" w:eastAsia="仿宋_GB2312"/>
          <w:sz w:val="32"/>
          <w:szCs w:val="32"/>
          <w:lang w:eastAsia="zh-CN"/>
        </w:rPr>
        <w:t>二</w:t>
      </w:r>
      <w:r>
        <w:rPr>
          <w:rFonts w:hint="eastAsia" w:ascii="仿宋_GB2312" w:hAnsi="宋体" w:eastAsia="仿宋_GB2312"/>
          <w:sz w:val="32"/>
          <w:szCs w:val="32"/>
        </w:rPr>
        <w:t>巡察组对</w:t>
      </w:r>
      <w:r>
        <w:rPr>
          <w:rFonts w:hint="eastAsia" w:ascii="仿宋_GB2312" w:hAnsi="宋体" w:eastAsia="仿宋_GB2312"/>
          <w:sz w:val="32"/>
          <w:szCs w:val="32"/>
          <w:lang w:eastAsia="zh-CN"/>
        </w:rPr>
        <w:t>区水务局</w:t>
      </w:r>
      <w:r>
        <w:rPr>
          <w:rFonts w:hint="eastAsia" w:ascii="仿宋_GB2312" w:hAnsi="宋体" w:eastAsia="仿宋_GB2312"/>
          <w:sz w:val="32"/>
          <w:szCs w:val="32"/>
        </w:rPr>
        <w:t>反馈了巡察情况，共反馈了</w:t>
      </w:r>
      <w:r>
        <w:rPr>
          <w:rFonts w:hint="eastAsia" w:ascii="仿宋_GB2312" w:hAnsi="宋体" w:eastAsia="仿宋_GB2312"/>
          <w:sz w:val="32"/>
          <w:szCs w:val="32"/>
          <w:lang w:eastAsia="zh-CN"/>
        </w:rPr>
        <w:t>四</w:t>
      </w:r>
      <w:r>
        <w:rPr>
          <w:rFonts w:hint="eastAsia" w:ascii="仿宋_GB2312" w:hAnsi="宋体" w:eastAsia="仿宋_GB2312"/>
          <w:sz w:val="32"/>
          <w:szCs w:val="32"/>
        </w:rPr>
        <w:t>方面</w:t>
      </w:r>
      <w:r>
        <w:rPr>
          <w:rFonts w:hint="eastAsia" w:ascii="仿宋_GB2312" w:hAnsi="宋体" w:eastAsia="仿宋_GB2312"/>
          <w:sz w:val="32"/>
          <w:szCs w:val="32"/>
          <w:lang w:val="en-US" w:eastAsia="zh-CN"/>
        </w:rPr>
        <w:t>30</w:t>
      </w:r>
      <w:r>
        <w:rPr>
          <w:rFonts w:hint="eastAsia" w:ascii="仿宋_GB2312" w:hAnsi="宋体" w:eastAsia="仿宋_GB2312"/>
          <w:sz w:val="32"/>
          <w:szCs w:val="32"/>
        </w:rPr>
        <w:t>个问题，按照党务公开原则和巡察工作有关要求，现将巡察整改阶段进展情况予以公布。</w:t>
      </w:r>
    </w:p>
    <w:p w14:paraId="3313413A">
      <w:pPr>
        <w:spacing w:line="560" w:lineRule="exact"/>
        <w:ind w:firstLine="645"/>
        <w:rPr>
          <w:rFonts w:ascii="黑体" w:hAnsi="黑体" w:eastAsia="黑体"/>
          <w:sz w:val="32"/>
          <w:szCs w:val="32"/>
        </w:rPr>
      </w:pPr>
      <w:r>
        <w:rPr>
          <w:rFonts w:hint="eastAsia" w:ascii="黑体" w:hAnsi="黑体" w:eastAsia="黑体"/>
          <w:sz w:val="32"/>
          <w:szCs w:val="32"/>
        </w:rPr>
        <w:t>一、整改目标</w:t>
      </w:r>
    </w:p>
    <w:p w14:paraId="4C29E715">
      <w:pPr>
        <w:spacing w:line="560" w:lineRule="exact"/>
        <w:ind w:firstLine="645"/>
        <w:rPr>
          <w:rFonts w:ascii="仿宋_GB2312" w:hAnsi="黑体" w:eastAsia="仿宋_GB2312"/>
          <w:sz w:val="32"/>
          <w:szCs w:val="32"/>
        </w:rPr>
      </w:pPr>
      <w:r>
        <w:rPr>
          <w:rFonts w:hint="eastAsia" w:ascii="仿宋_GB2312" w:hAnsi="黑体" w:eastAsia="仿宋_GB2312"/>
          <w:sz w:val="32"/>
          <w:szCs w:val="32"/>
        </w:rPr>
        <w:t>坚持以习近平中国特色社会主义思想为指导，牢固树立“四个意识”、坚定“四个自信”，坚决做到“两个维护”，提高政治站位，强化政治责任，坚持问题导向，进一步统一思想，深刻认识巡察整改工作的重要意义，严格按照区委巡察工作部署和要求，以整改巡察反馈的问题为重点任务，通过细致深刻剖析问题产生的根源，研讨整改措施，高效完成区委巡察反馈问题的整改工作，促进全局整体工作提档升级。</w:t>
      </w:r>
    </w:p>
    <w:p w14:paraId="1ABCC3A4">
      <w:pPr>
        <w:spacing w:line="560" w:lineRule="exact"/>
        <w:ind w:firstLine="640"/>
        <w:rPr>
          <w:rFonts w:ascii="黑体" w:hAnsi="黑体" w:eastAsia="黑体"/>
          <w:bCs/>
          <w:sz w:val="32"/>
          <w:szCs w:val="32"/>
        </w:rPr>
      </w:pPr>
      <w:r>
        <w:rPr>
          <w:rFonts w:hint="eastAsia" w:ascii="黑体" w:hAnsi="黑体" w:eastAsia="黑体"/>
          <w:bCs/>
          <w:sz w:val="32"/>
          <w:szCs w:val="32"/>
        </w:rPr>
        <w:t>二、整改落实情况</w:t>
      </w:r>
    </w:p>
    <w:p w14:paraId="35E678BF">
      <w:pPr>
        <w:spacing w:line="560" w:lineRule="exact"/>
        <w:ind w:firstLine="640"/>
        <w:rPr>
          <w:rFonts w:ascii="楷体_GB2312" w:hAnsi="楷体" w:eastAsia="楷体_GB2312"/>
          <w:b/>
          <w:bCs/>
          <w:sz w:val="32"/>
          <w:szCs w:val="32"/>
        </w:rPr>
      </w:pPr>
      <w:r>
        <w:rPr>
          <w:rFonts w:hint="eastAsia" w:ascii="楷体_GB2312" w:hAnsi="楷体" w:eastAsia="楷体_GB2312"/>
          <w:b/>
          <w:bCs/>
          <w:sz w:val="32"/>
          <w:szCs w:val="32"/>
        </w:rPr>
        <w:t>（一）已整改完成的问题</w:t>
      </w:r>
    </w:p>
    <w:p w14:paraId="218BF23F">
      <w:pPr>
        <w:spacing w:line="560" w:lineRule="exact"/>
        <w:ind w:firstLine="616"/>
        <w:rPr>
          <w:rFonts w:ascii="仿宋_GB2312" w:hAnsi="Times New Roman" w:eastAsia="仿宋_GB2312"/>
          <w:bCs/>
          <w:spacing w:val="-6"/>
          <w:sz w:val="32"/>
          <w:szCs w:val="32"/>
        </w:rPr>
      </w:pPr>
      <w:r>
        <w:rPr>
          <w:rFonts w:hint="eastAsia" w:ascii="仿宋_GB2312" w:hAnsi="Times New Roman" w:eastAsia="仿宋_GB2312"/>
          <w:bCs/>
          <w:spacing w:val="-6"/>
          <w:sz w:val="32"/>
          <w:szCs w:val="32"/>
        </w:rPr>
        <w:t>针对巡察反馈意见指出的需要整改的问题，真改实改，截至目前，共计</w:t>
      </w:r>
      <w:r>
        <w:rPr>
          <w:rFonts w:hint="eastAsia" w:ascii="仿宋_GB2312" w:hAnsi="Times New Roman" w:eastAsia="仿宋_GB2312"/>
          <w:bCs/>
          <w:spacing w:val="-6"/>
          <w:sz w:val="32"/>
          <w:szCs w:val="32"/>
          <w:lang w:val="en-US" w:eastAsia="zh-CN"/>
        </w:rPr>
        <w:t>28</w:t>
      </w:r>
      <w:r>
        <w:rPr>
          <w:rFonts w:hint="eastAsia" w:ascii="仿宋_GB2312" w:hAnsi="Times New Roman" w:eastAsia="仿宋_GB2312"/>
          <w:bCs/>
          <w:spacing w:val="-6"/>
          <w:sz w:val="32"/>
          <w:szCs w:val="32"/>
        </w:rPr>
        <w:t>个问题已整改完成。</w:t>
      </w:r>
    </w:p>
    <w:p w14:paraId="39142138">
      <w:pPr>
        <w:numPr>
          <w:ilvl w:val="0"/>
          <w:numId w:val="1"/>
        </w:numPr>
        <w:spacing w:line="560" w:lineRule="exact"/>
        <w:ind w:firstLine="64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关于“农业外来入侵物种核查工作不规范”问题整改情况</w:t>
      </w:r>
    </w:p>
    <w:p w14:paraId="1D51E824">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目前已</w:t>
      </w:r>
      <w:r>
        <w:rPr>
          <w:rFonts w:hint="eastAsia" w:ascii="仿宋_GB2312" w:hAnsi="Times New Roman" w:eastAsia="仿宋_GB2312"/>
          <w:bCs/>
          <w:sz w:val="32"/>
          <w:szCs w:val="32"/>
        </w:rPr>
        <w:t>组织专班对前期普查基础资料开展“回头看”，对关键信息逐项核对</w:t>
      </w:r>
      <w:r>
        <w:rPr>
          <w:rFonts w:hint="eastAsia" w:ascii="仿宋_GB2312" w:hAnsi="Times New Roman" w:eastAsia="仿宋_GB2312"/>
          <w:bCs/>
          <w:sz w:val="32"/>
          <w:szCs w:val="32"/>
          <w:lang w:eastAsia="zh-CN"/>
        </w:rPr>
        <w:t>后</w:t>
      </w:r>
      <w:r>
        <w:rPr>
          <w:rFonts w:hint="eastAsia" w:ascii="仿宋_GB2312" w:hAnsi="Times New Roman" w:eastAsia="仿宋_GB2312"/>
          <w:bCs/>
          <w:sz w:val="32"/>
          <w:szCs w:val="32"/>
        </w:rPr>
        <w:t>，修正错漏数据，确保</w:t>
      </w:r>
      <w:r>
        <w:rPr>
          <w:rFonts w:hint="eastAsia" w:ascii="仿宋_GB2312" w:hAnsi="Times New Roman" w:eastAsia="仿宋_GB2312"/>
          <w:bCs/>
          <w:sz w:val="32"/>
          <w:szCs w:val="32"/>
          <w:lang w:eastAsia="zh-CN"/>
        </w:rPr>
        <w:t>了现有</w:t>
      </w:r>
      <w:r>
        <w:rPr>
          <w:rFonts w:hint="eastAsia" w:ascii="仿宋_GB2312" w:hAnsi="Times New Roman" w:eastAsia="仿宋_GB2312"/>
          <w:bCs/>
          <w:sz w:val="32"/>
          <w:szCs w:val="32"/>
        </w:rPr>
        <w:t>资料</w:t>
      </w:r>
      <w:r>
        <w:rPr>
          <w:rFonts w:hint="eastAsia" w:ascii="仿宋_GB2312" w:hAnsi="Times New Roman" w:eastAsia="仿宋_GB2312"/>
          <w:bCs/>
          <w:sz w:val="32"/>
          <w:szCs w:val="32"/>
          <w:lang w:eastAsia="zh-CN"/>
        </w:rPr>
        <w:t>的</w:t>
      </w:r>
      <w:r>
        <w:rPr>
          <w:rFonts w:hint="eastAsia" w:ascii="仿宋_GB2312" w:hAnsi="Times New Roman" w:eastAsia="仿宋_GB2312"/>
          <w:bCs/>
          <w:sz w:val="32"/>
          <w:szCs w:val="32"/>
        </w:rPr>
        <w:t>真实准确。</w:t>
      </w:r>
      <w:r>
        <w:rPr>
          <w:rFonts w:hint="eastAsia" w:ascii="仿宋_GB2312" w:hAnsi="Times New Roman" w:eastAsia="仿宋_GB2312"/>
          <w:bCs/>
          <w:sz w:val="32"/>
          <w:szCs w:val="32"/>
          <w:lang w:eastAsia="zh-CN"/>
        </w:rPr>
        <w:t>已经重新选取</w:t>
      </w:r>
      <w:r>
        <w:rPr>
          <w:rFonts w:hint="eastAsia" w:ascii="仿宋_GB2312" w:hAnsi="Times New Roman" w:eastAsia="仿宋_GB2312"/>
          <w:bCs/>
          <w:sz w:val="32"/>
          <w:szCs w:val="32"/>
        </w:rPr>
        <w:t>踏查点</w:t>
      </w:r>
      <w:r>
        <w:rPr>
          <w:rFonts w:hint="eastAsia" w:ascii="仿宋_GB2312" w:hAnsi="Times New Roman" w:eastAsia="仿宋_GB2312"/>
          <w:bCs/>
          <w:sz w:val="32"/>
          <w:szCs w:val="32"/>
          <w:lang w:eastAsia="zh-CN"/>
        </w:rPr>
        <w:t>核查外来</w:t>
      </w:r>
      <w:r>
        <w:rPr>
          <w:rFonts w:hint="eastAsia" w:ascii="仿宋_GB2312" w:hAnsi="Times New Roman" w:eastAsia="仿宋_GB2312"/>
          <w:bCs/>
          <w:sz w:val="32"/>
          <w:szCs w:val="32"/>
        </w:rPr>
        <w:t>物种情况，选取覆盖不同生境类型踏查点，保证样本代表性。</w:t>
      </w:r>
      <w:r>
        <w:rPr>
          <w:rFonts w:hint="eastAsia" w:ascii="仿宋_GB2312" w:hAnsi="Times New Roman" w:eastAsia="仿宋_GB2312"/>
          <w:bCs/>
          <w:sz w:val="32"/>
          <w:szCs w:val="32"/>
          <w:lang w:eastAsia="zh-CN"/>
        </w:rPr>
        <w:t>并已通过</w:t>
      </w:r>
      <w:r>
        <w:rPr>
          <w:rFonts w:hint="eastAsia" w:ascii="仿宋_GB2312" w:hAnsi="Times New Roman" w:eastAsia="仿宋_GB2312"/>
          <w:bCs/>
          <w:sz w:val="32"/>
          <w:szCs w:val="32"/>
        </w:rPr>
        <w:t>开展业务培训，</w:t>
      </w:r>
      <w:r>
        <w:rPr>
          <w:rFonts w:hint="eastAsia" w:ascii="仿宋_GB2312" w:hAnsi="Times New Roman" w:eastAsia="仿宋_GB2312"/>
          <w:bCs/>
          <w:sz w:val="32"/>
          <w:szCs w:val="32"/>
          <w:lang w:eastAsia="zh-CN"/>
        </w:rPr>
        <w:t>结合</w:t>
      </w:r>
      <w:r>
        <w:rPr>
          <w:rFonts w:hint="eastAsia" w:ascii="仿宋_GB2312" w:hAnsi="Times New Roman" w:eastAsia="仿宋_GB2312"/>
          <w:bCs/>
          <w:sz w:val="32"/>
          <w:szCs w:val="32"/>
        </w:rPr>
        <w:t>案例分析重点讲解外来物种识别、标本采集、数据填报等实操技能，</w:t>
      </w:r>
      <w:r>
        <w:rPr>
          <w:rFonts w:hint="eastAsia" w:ascii="仿宋_GB2312" w:hAnsi="Times New Roman" w:eastAsia="仿宋_GB2312"/>
          <w:bCs/>
          <w:sz w:val="32"/>
          <w:szCs w:val="32"/>
          <w:lang w:eastAsia="zh-CN"/>
        </w:rPr>
        <w:t>切实</w:t>
      </w:r>
      <w:r>
        <w:rPr>
          <w:rFonts w:hint="eastAsia" w:ascii="仿宋_GB2312" w:hAnsi="Times New Roman" w:eastAsia="仿宋_GB2312"/>
          <w:bCs/>
          <w:sz w:val="32"/>
          <w:szCs w:val="32"/>
        </w:rPr>
        <w:t>提升</w:t>
      </w:r>
      <w:r>
        <w:rPr>
          <w:rFonts w:hint="eastAsia" w:ascii="仿宋_GB2312" w:hAnsi="Times New Roman" w:eastAsia="仿宋_GB2312"/>
          <w:bCs/>
          <w:sz w:val="32"/>
          <w:szCs w:val="32"/>
          <w:lang w:eastAsia="zh-CN"/>
        </w:rPr>
        <w:t>业务人员后续</w:t>
      </w:r>
      <w:r>
        <w:rPr>
          <w:rFonts w:hint="eastAsia" w:ascii="仿宋_GB2312" w:hAnsi="Times New Roman" w:eastAsia="仿宋_GB2312"/>
          <w:bCs/>
          <w:sz w:val="32"/>
          <w:szCs w:val="32"/>
        </w:rPr>
        <w:t>核查质量。</w:t>
      </w:r>
    </w:p>
    <w:p w14:paraId="12796AAA">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关于“人居环境整治存在短板”问题整改情况</w:t>
      </w:r>
    </w:p>
    <w:p w14:paraId="49C1AC1F">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健全生活垃圾收运处置体系</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建立城乡一体化垃圾中转站运营管理制度，配备保洁人员8人，解决农村生活垃圾出口问题。加强农户庭院环境卫生治理，强化道路、沟渠及两侧垃圾清理保洁，因地制宜建设村庄封闭式垃圾收集点,</w:t>
      </w:r>
      <w:r>
        <w:rPr>
          <w:rFonts w:hint="eastAsia" w:ascii="仿宋_GB2312" w:hAnsi="Times New Roman" w:eastAsia="仿宋_GB2312"/>
          <w:bCs/>
          <w:sz w:val="32"/>
          <w:szCs w:val="32"/>
          <w:lang w:eastAsia="zh-CN"/>
        </w:rPr>
        <w:t>保持</w:t>
      </w:r>
      <w:r>
        <w:rPr>
          <w:rFonts w:hint="eastAsia" w:ascii="仿宋_GB2312" w:hAnsi="Times New Roman" w:eastAsia="仿宋_GB2312"/>
          <w:bCs/>
          <w:sz w:val="32"/>
          <w:szCs w:val="32"/>
        </w:rPr>
        <w:t>生活垃圾终端处理设施建设和收运体系稳定运行。</w:t>
      </w:r>
      <w:r>
        <w:rPr>
          <w:rFonts w:hint="eastAsia" w:ascii="仿宋_GB2312" w:hAnsi="Times New Roman" w:eastAsia="仿宋_GB2312"/>
          <w:bCs/>
          <w:sz w:val="32"/>
          <w:szCs w:val="32"/>
          <w:lang w:eastAsia="zh-CN"/>
        </w:rPr>
        <w:t>在发现问题后</w:t>
      </w:r>
      <w:r>
        <w:rPr>
          <w:rFonts w:hint="eastAsia" w:ascii="仿宋_GB2312" w:hAnsi="Times New Roman" w:eastAsia="仿宋_GB2312"/>
          <w:bCs/>
          <w:sz w:val="32"/>
          <w:szCs w:val="32"/>
        </w:rPr>
        <w:t>立行立改，发动农民群众投工投劳26人，出动清洁车辆12台，清理畜禽养殖粪污等农业生产废弃物。</w:t>
      </w:r>
    </w:p>
    <w:p w14:paraId="58AADE78">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关于“安全生产工作部署监管有短板”问题整改情况</w:t>
      </w:r>
    </w:p>
    <w:p w14:paraId="45B2397A">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持续</w:t>
      </w:r>
      <w:r>
        <w:rPr>
          <w:rFonts w:hint="eastAsia" w:ascii="仿宋_GB2312" w:hAnsi="Times New Roman" w:eastAsia="仿宋_GB2312"/>
          <w:bCs/>
          <w:sz w:val="32"/>
          <w:szCs w:val="32"/>
        </w:rPr>
        <w:t>扎实排查安全风险，</w:t>
      </w:r>
      <w:r>
        <w:rPr>
          <w:rFonts w:hint="eastAsia" w:ascii="仿宋_GB2312" w:hAnsi="Times New Roman" w:eastAsia="仿宋_GB2312"/>
          <w:bCs/>
          <w:sz w:val="32"/>
          <w:szCs w:val="32"/>
          <w:lang w:eastAsia="zh-CN"/>
        </w:rPr>
        <w:t>严格</w:t>
      </w:r>
      <w:r>
        <w:rPr>
          <w:rFonts w:hint="eastAsia" w:ascii="仿宋_GB2312" w:hAnsi="Times New Roman" w:eastAsia="仿宋_GB2312"/>
          <w:bCs/>
          <w:sz w:val="32"/>
          <w:szCs w:val="32"/>
        </w:rPr>
        <w:t>按照安全生产“三管三必须”原则制定责任清单，根据各行业安全生产标准与规范进行检查，确保业务操作符合安全规范，定期排查生产经营过程是否存在安全隐患。对辖区内农药、兽医兽药经营销售商铺的日常安全进行监督。及时督促排查过程中的安全隐患完成整改，形成闭环管理。对与南岗村1屯无照废品站乱堆乱放问题，存在消防隐患情况，</w:t>
      </w:r>
      <w:r>
        <w:rPr>
          <w:rFonts w:hint="eastAsia" w:ascii="仿宋_GB2312" w:hAnsi="Times New Roman" w:eastAsia="仿宋_GB2312"/>
          <w:bCs/>
          <w:sz w:val="32"/>
          <w:szCs w:val="32"/>
          <w:lang w:eastAsia="zh-CN"/>
        </w:rPr>
        <w:t>已</w:t>
      </w:r>
      <w:r>
        <w:rPr>
          <w:rFonts w:hint="eastAsia" w:ascii="仿宋_GB2312" w:hAnsi="Times New Roman" w:eastAsia="仿宋_GB2312"/>
          <w:bCs/>
          <w:sz w:val="32"/>
          <w:szCs w:val="32"/>
        </w:rPr>
        <w:t xml:space="preserve">督促完成整改。                                                                                                                                                                                                                                                                                                                                                                                                                                                                                                                                                                                                                                                                                                                                                                                                                                                                                                                                                                                                                                                                                                                                   </w:t>
      </w:r>
    </w:p>
    <w:p w14:paraId="102CDAE7">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关于“统筹推进“河长制”工作不够有力”问题整改情况</w:t>
      </w:r>
    </w:p>
    <w:p w14:paraId="4FAF0C94">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统筹推进“河长制”工作，对巡河人员的业务培训，提高</w:t>
      </w:r>
      <w:r>
        <w:rPr>
          <w:rFonts w:hint="eastAsia" w:ascii="仿宋_GB2312" w:hAnsi="Times New Roman" w:eastAsia="仿宋_GB2312"/>
          <w:bCs/>
          <w:sz w:val="32"/>
          <w:szCs w:val="32"/>
          <w:lang w:eastAsia="zh-CN"/>
        </w:rPr>
        <w:t>业务人员</w:t>
      </w:r>
      <w:r>
        <w:rPr>
          <w:rFonts w:hint="eastAsia" w:ascii="仿宋_GB2312" w:hAnsi="Times New Roman" w:eastAsia="仿宋_GB2312"/>
          <w:bCs/>
          <w:sz w:val="32"/>
          <w:szCs w:val="32"/>
        </w:rPr>
        <w:t>发现问题能力，</w:t>
      </w:r>
      <w:r>
        <w:rPr>
          <w:rFonts w:hint="eastAsia" w:ascii="仿宋_GB2312" w:hAnsi="Times New Roman" w:eastAsia="仿宋_GB2312"/>
          <w:bCs/>
          <w:sz w:val="32"/>
          <w:szCs w:val="32"/>
          <w:lang w:eastAsia="zh-CN"/>
        </w:rPr>
        <w:t>已联系</w:t>
      </w:r>
      <w:r>
        <w:rPr>
          <w:rFonts w:hint="eastAsia" w:ascii="仿宋_GB2312" w:hAnsi="Times New Roman" w:eastAsia="仿宋_GB2312"/>
          <w:bCs/>
          <w:sz w:val="32"/>
          <w:szCs w:val="32"/>
        </w:rPr>
        <w:t>巡河过程中发现的问题相关责任人</w:t>
      </w:r>
      <w:r>
        <w:rPr>
          <w:rFonts w:hint="eastAsia" w:ascii="仿宋_GB2312" w:hAnsi="Times New Roman" w:eastAsia="仿宋_GB2312"/>
          <w:bCs/>
          <w:sz w:val="32"/>
          <w:szCs w:val="32"/>
          <w:lang w:eastAsia="zh-CN"/>
        </w:rPr>
        <w:t>完成</w:t>
      </w:r>
      <w:r>
        <w:rPr>
          <w:rFonts w:hint="eastAsia" w:ascii="仿宋_GB2312" w:hAnsi="Times New Roman" w:eastAsia="仿宋_GB2312"/>
          <w:bCs/>
          <w:sz w:val="32"/>
          <w:szCs w:val="32"/>
        </w:rPr>
        <w:t>整改，通过压实各方责任，增强社会参与，凝聚治水合力。积极按照上级下发方案要求，对街道级河长工作落实情况进行年度考核，在优化调整河湖长巡查河湖频次后，推动</w:t>
      </w:r>
      <w:r>
        <w:rPr>
          <w:rFonts w:hint="eastAsia" w:ascii="仿宋_GB2312" w:hAnsi="Times New Roman" w:eastAsia="仿宋_GB2312"/>
          <w:bCs/>
          <w:sz w:val="32"/>
          <w:szCs w:val="32"/>
          <w:lang w:eastAsia="zh-CN"/>
        </w:rPr>
        <w:t>了</w:t>
      </w:r>
      <w:r>
        <w:rPr>
          <w:rFonts w:hint="eastAsia" w:ascii="仿宋_GB2312" w:hAnsi="Times New Roman" w:eastAsia="仿宋_GB2312"/>
          <w:bCs/>
          <w:sz w:val="32"/>
          <w:szCs w:val="32"/>
        </w:rPr>
        <w:t>街道级河长从“被动巡河”向“主动治河”进行转变。</w:t>
      </w:r>
      <w:r>
        <w:rPr>
          <w:rFonts w:hint="eastAsia" w:ascii="仿宋_GB2312" w:hAnsi="Times New Roman" w:eastAsia="仿宋_GB2312"/>
          <w:bCs/>
          <w:sz w:val="32"/>
          <w:szCs w:val="32"/>
          <w:lang w:eastAsia="zh-CN"/>
        </w:rPr>
        <w:t>已经联系街道</w:t>
      </w:r>
      <w:r>
        <w:rPr>
          <w:rFonts w:hint="eastAsia" w:ascii="仿宋_GB2312" w:hAnsi="Times New Roman" w:eastAsia="仿宋_GB2312"/>
          <w:bCs/>
          <w:sz w:val="32"/>
          <w:szCs w:val="32"/>
        </w:rPr>
        <w:t>开展春季“清河行动”</w:t>
      </w:r>
      <w:r>
        <w:rPr>
          <w:rFonts w:hint="eastAsia" w:ascii="仿宋_GB2312" w:hAnsi="Times New Roman" w:eastAsia="仿宋_GB2312"/>
          <w:bCs/>
          <w:sz w:val="32"/>
          <w:szCs w:val="32"/>
          <w:lang w:eastAsia="zh-CN"/>
        </w:rPr>
        <w:t>及</w:t>
      </w:r>
      <w:r>
        <w:rPr>
          <w:rFonts w:hint="eastAsia" w:ascii="仿宋_GB2312" w:hAnsi="Times New Roman" w:eastAsia="仿宋_GB2312"/>
          <w:bCs/>
          <w:sz w:val="32"/>
          <w:szCs w:val="32"/>
        </w:rPr>
        <w:t>对河道“四乱”问题的清理工作</w:t>
      </w:r>
      <w:r>
        <w:rPr>
          <w:rFonts w:hint="eastAsia" w:ascii="仿宋_GB2312" w:hAnsi="Times New Roman" w:eastAsia="仿宋_GB2312"/>
          <w:bCs/>
          <w:sz w:val="32"/>
          <w:szCs w:val="32"/>
          <w:lang w:eastAsia="zh-CN"/>
        </w:rPr>
        <w:t>，并通过加强宣传</w:t>
      </w:r>
      <w:r>
        <w:rPr>
          <w:rFonts w:hint="eastAsia" w:ascii="仿宋_GB2312" w:hAnsi="Times New Roman" w:eastAsia="仿宋_GB2312"/>
          <w:bCs/>
          <w:sz w:val="32"/>
          <w:szCs w:val="32"/>
        </w:rPr>
        <w:t>提高公众对河湖环境保护的意识，确保“清四乱、治排污、修生态”成效长效化。</w:t>
      </w:r>
    </w:p>
    <w:p w14:paraId="71C5D24B">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关于“落实意识形态工作责任制不够严格”问题整改情况</w:t>
      </w:r>
    </w:p>
    <w:p w14:paraId="030EBAF5">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完善意识形态工作机制，成立以局长为组长的专门领导小组，制定权责清单明确各成员单位职责分工，形成各司其职、齐抓共管的工作格局</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建立意识形态工作责任链条，将意识形态考核纳入干部评价体系，通过定期约谈等方式压实责任，要求全体干部号召亲朋好友，形成全社会协同参与的立体化工作网络，确保意识形态领域绝对安全。</w:t>
      </w:r>
    </w:p>
    <w:p w14:paraId="30926146">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关于“网络意识形态工作未压实”问题整改情况</w:t>
      </w:r>
    </w:p>
    <w:p w14:paraId="04198586">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全面压实网络意识形态工作责任，根据实际情况建立健全网络意识形态责任制。加强舆情管理队伍建设，定期开展专题培训，提升管网用网能力，确保全体干部职工能够对敏感信息快速发现、精准研判、高效处置。建立常态化舆情风险研判机制，聚焦社会热点、突发事件及苗头性倾向性问题，深化舆情演进规律研究，通过情景模拟等方法提升风险预见性，全体职工号召家人共同促进网络空间正能量充沛、主旋律高昂，切实维护意识形态领域安全。</w:t>
      </w:r>
    </w:p>
    <w:p w14:paraId="12F9BF4B">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关于“保密工作主体责任履行缺位”问题整改情况</w:t>
      </w:r>
    </w:p>
    <w:p w14:paraId="29C45B82">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结合本局实际工作情况制定前进区水务局保密管理制度，要求具体，可操作性强，以涉密人员，涉密载体，保密管理为重点，及时按照最新保密制度进行修改，保证本单位的保密管理制度符合上位法律法规。加强保密工作领导，强化保密管理，加强督促检查，严抓各项保密措施和保密责任制的落实，</w:t>
      </w:r>
      <w:r>
        <w:rPr>
          <w:rFonts w:hint="eastAsia" w:ascii="仿宋_GB2312" w:hAnsi="Times New Roman" w:eastAsia="仿宋_GB2312"/>
          <w:bCs/>
          <w:sz w:val="32"/>
          <w:szCs w:val="32"/>
          <w:lang w:eastAsia="zh-CN"/>
        </w:rPr>
        <w:t>坚决</w:t>
      </w:r>
      <w:r>
        <w:rPr>
          <w:rFonts w:hint="eastAsia" w:ascii="仿宋_GB2312" w:hAnsi="Times New Roman" w:eastAsia="仿宋_GB2312"/>
          <w:bCs/>
          <w:sz w:val="32"/>
          <w:szCs w:val="32"/>
        </w:rPr>
        <w:t>杜绝重大失泄密事件的发生。</w:t>
      </w:r>
    </w:p>
    <w:p w14:paraId="0437CFD8">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关于“教育培训不到位”问题整改情况</w:t>
      </w:r>
    </w:p>
    <w:p w14:paraId="350F5612">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组织</w:t>
      </w:r>
      <w:r>
        <w:rPr>
          <w:rFonts w:hint="eastAsia" w:ascii="仿宋_GB2312" w:hAnsi="Times New Roman" w:eastAsia="仿宋_GB2312"/>
          <w:bCs/>
          <w:sz w:val="32"/>
          <w:szCs w:val="32"/>
        </w:rPr>
        <w:t>保密知识学习培训，配合区保密局，采取集中培训、网络答题和平时自学相结合等方式对涉密人员</w:t>
      </w:r>
      <w:r>
        <w:rPr>
          <w:rFonts w:hint="eastAsia" w:ascii="仿宋_GB2312" w:hAnsi="Times New Roman" w:eastAsia="仿宋_GB2312"/>
          <w:bCs/>
          <w:sz w:val="32"/>
          <w:szCs w:val="32"/>
          <w:lang w:eastAsia="zh-CN"/>
        </w:rPr>
        <w:t>进行</w:t>
      </w:r>
      <w:r>
        <w:rPr>
          <w:rFonts w:hint="eastAsia" w:ascii="仿宋_GB2312" w:hAnsi="Times New Roman" w:eastAsia="仿宋_GB2312"/>
          <w:bCs/>
          <w:sz w:val="32"/>
          <w:szCs w:val="32"/>
        </w:rPr>
        <w:t>教育。利用政治学习时间组织干部职工学习保密法律法规、方针政策及本单位各项保密规章制度。结合工作实际学习</w:t>
      </w:r>
      <w:r>
        <w:rPr>
          <w:rFonts w:hint="eastAsia" w:ascii="仿宋_GB2312" w:hAnsi="Times New Roman" w:eastAsia="仿宋_GB2312"/>
          <w:bCs/>
          <w:sz w:val="32"/>
          <w:szCs w:val="32"/>
          <w:lang w:eastAsia="zh-CN"/>
        </w:rPr>
        <w:t>《保密法》条例</w:t>
      </w:r>
      <w:r>
        <w:rPr>
          <w:rFonts w:hint="eastAsia" w:ascii="仿宋_GB2312" w:hAnsi="Times New Roman" w:eastAsia="仿宋_GB2312"/>
          <w:bCs/>
          <w:sz w:val="32"/>
          <w:szCs w:val="32"/>
        </w:rPr>
        <w:t>，</w:t>
      </w:r>
      <w:r>
        <w:rPr>
          <w:rFonts w:hint="eastAsia" w:ascii="仿宋_GB2312" w:hAnsi="Times New Roman" w:eastAsia="仿宋_GB2312"/>
          <w:bCs/>
          <w:sz w:val="32"/>
          <w:szCs w:val="32"/>
          <w:lang w:eastAsia="zh-CN"/>
        </w:rPr>
        <w:t>牢记</w:t>
      </w:r>
      <w:r>
        <w:rPr>
          <w:rFonts w:hint="eastAsia" w:ascii="仿宋_GB2312" w:hAnsi="Times New Roman" w:eastAsia="仿宋_GB2312"/>
          <w:bCs/>
          <w:sz w:val="32"/>
          <w:szCs w:val="32"/>
        </w:rPr>
        <w:t>保密基本知识及所在岗位涉及的国家机事项、保密规定等，持续筑牢保密思想防线。</w:t>
      </w:r>
    </w:p>
    <w:p w14:paraId="3847C710">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关于“保密文件管理混乱”问题整改情况</w:t>
      </w:r>
    </w:p>
    <w:p w14:paraId="004E0447">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强化</w:t>
      </w:r>
      <w:r>
        <w:rPr>
          <w:rFonts w:hint="eastAsia" w:ascii="仿宋_GB2312" w:hAnsi="Times New Roman" w:eastAsia="仿宋_GB2312"/>
          <w:bCs/>
          <w:sz w:val="32"/>
          <w:szCs w:val="32"/>
        </w:rPr>
        <w:t>保密文件管理，将涉密文件与其他文件分类存放，按照要求进行登记归档，排除泄密隐患。未经原定密机关、单位或其上级机关批准，不得擅自复制、摘抄或私自携带外出。使用涉密文件时严格遵守保密规定，始终确保文件内容不被泄露。</w:t>
      </w:r>
      <w:r>
        <w:rPr>
          <w:rFonts w:hint="eastAsia" w:ascii="仿宋_GB2312" w:hAnsi="Times New Roman" w:eastAsia="仿宋_GB2312"/>
          <w:bCs/>
          <w:sz w:val="32"/>
          <w:szCs w:val="32"/>
          <w:lang w:eastAsia="zh-CN"/>
        </w:rPr>
        <w:t>禁止</w:t>
      </w:r>
      <w:r>
        <w:rPr>
          <w:rFonts w:hint="eastAsia" w:ascii="仿宋_GB2312" w:hAnsi="Times New Roman" w:eastAsia="仿宋_GB2312"/>
          <w:bCs/>
          <w:sz w:val="32"/>
          <w:szCs w:val="32"/>
        </w:rPr>
        <w:t>在非保密场所阅读、讨论涉密文件，不得在私人通信中涉及机密内容。处理涉密文件和涉密信息时严格遵守保密法律法规，确保国家安全和利益不受损害。</w:t>
      </w:r>
    </w:p>
    <w:p w14:paraId="77D91DB4">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关于“学习传达贯彻重要会议精神不到位”问题整改情况</w:t>
      </w:r>
    </w:p>
    <w:p w14:paraId="05A086DC">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紧密结合部门职能与实际工作，深入研讨习近平总书记关于耕地保护与“四好农村路”建设的重要论述。组织专题研讨会解读政策精髓，开展实地调研，将总书记的指示转化为耕地质量提升、农村道路提档升级的具体实践路径。持续深化对习近平总书记意识形态工作重要论述的系统性学习，全面把握意识形态工作的方向要求，增强党员干部的政治鉴别力与舆论引导力。</w:t>
      </w:r>
      <w:r>
        <w:rPr>
          <w:rFonts w:hint="eastAsia" w:ascii="仿宋_GB2312" w:hAnsi="Times New Roman" w:eastAsia="仿宋_GB2312"/>
          <w:bCs/>
          <w:sz w:val="32"/>
          <w:szCs w:val="32"/>
          <w:lang w:eastAsia="zh-CN"/>
        </w:rPr>
        <w:t>保证</w:t>
      </w:r>
      <w:r>
        <w:rPr>
          <w:rFonts w:hint="eastAsia" w:ascii="仿宋_GB2312" w:hAnsi="Times New Roman" w:eastAsia="仿宋_GB2312"/>
          <w:bCs/>
          <w:sz w:val="32"/>
          <w:szCs w:val="32"/>
        </w:rPr>
        <w:t>第一时间传达区委常委会会议精神，围绕区域发展大局，结合水务局年度重点任务，细化量化落实举措，</w:t>
      </w:r>
      <w:r>
        <w:rPr>
          <w:rFonts w:hint="eastAsia" w:ascii="仿宋_GB2312" w:hAnsi="Times New Roman" w:eastAsia="仿宋_GB2312"/>
          <w:bCs/>
          <w:sz w:val="32"/>
          <w:szCs w:val="32"/>
          <w:lang w:eastAsia="zh-CN"/>
        </w:rPr>
        <w:t>使</w:t>
      </w:r>
      <w:r>
        <w:rPr>
          <w:rFonts w:hint="eastAsia" w:ascii="仿宋_GB2312" w:hAnsi="Times New Roman" w:eastAsia="仿宋_GB2312"/>
          <w:bCs/>
          <w:sz w:val="32"/>
          <w:szCs w:val="32"/>
        </w:rPr>
        <w:t>上级决策部署在基层落地生根、开花结果。</w:t>
      </w:r>
    </w:p>
    <w:p w14:paraId="6C3E500C">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关于“廉政谈话不够经常”问题整改情况</w:t>
      </w:r>
    </w:p>
    <w:p w14:paraId="4DC459BF">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常态化</w:t>
      </w:r>
      <w:r>
        <w:rPr>
          <w:rFonts w:hint="eastAsia" w:ascii="仿宋_GB2312" w:hAnsi="Times New Roman" w:eastAsia="仿宋_GB2312"/>
          <w:bCs/>
          <w:sz w:val="32"/>
          <w:szCs w:val="32"/>
          <w:lang w:eastAsia="zh-CN"/>
        </w:rPr>
        <w:t>开展</w:t>
      </w:r>
      <w:r>
        <w:rPr>
          <w:rFonts w:hint="eastAsia" w:ascii="仿宋_GB2312" w:hAnsi="Times New Roman" w:eastAsia="仿宋_GB2312"/>
          <w:bCs/>
          <w:sz w:val="32"/>
          <w:szCs w:val="32"/>
        </w:rPr>
        <w:t>廉政风险谈话</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除定期开展全覆盖式谈话外，着重在端午、中秋、春节等传统节日节点，针对易发多发的“节日病”，组织局内全体干部开展专题廉政谈话。集体谈话明纪律、个别提醒敲警钟，结合典型案例剖析，教育引导干部严守中央八项规定精神，自觉抵制违规收送礼品礼金、违规吃喝等不正之风，营造风清气正的节日氛围。</w:t>
      </w:r>
    </w:p>
    <w:p w14:paraId="119D0BD8">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关于“廉政风险防控意识不强”问题整改情况</w:t>
      </w:r>
    </w:p>
    <w:p w14:paraId="3816CCA1">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深入排查廉政风险点，聚焦乡村振兴产业项目审批、资金使用、水利工程招投标、农业补贴发放等权力集中领域，成立廉政风险排查专班，通过自查自纠、交叉检查、群众举报等方式对职责范围内的风险点全面细致排查。梳理政策执行、项目监管、资金使用等环节的廉政风险点，制定《前进区水务局廉政风险清单》。将防范廉政风险要求嵌入业务流程</w:t>
      </w:r>
      <w:r>
        <w:rPr>
          <w:rFonts w:hint="eastAsia" w:ascii="仿宋_GB2312" w:hAnsi="Times New Roman" w:eastAsia="仿宋_GB2312"/>
          <w:bCs/>
          <w:sz w:val="32"/>
          <w:szCs w:val="32"/>
          <w:lang w:eastAsia="zh-CN"/>
        </w:rPr>
        <w:t>，一旦发现</w:t>
      </w:r>
      <w:r>
        <w:rPr>
          <w:rFonts w:hint="eastAsia" w:ascii="仿宋_GB2312" w:hAnsi="Times New Roman" w:eastAsia="仿宋_GB2312"/>
          <w:bCs/>
          <w:sz w:val="32"/>
          <w:szCs w:val="32"/>
        </w:rPr>
        <w:t>对防控措施落实不力的</w:t>
      </w:r>
      <w:r>
        <w:rPr>
          <w:rFonts w:hint="eastAsia" w:ascii="仿宋_GB2312" w:hAnsi="Times New Roman" w:eastAsia="仿宋_GB2312"/>
          <w:bCs/>
          <w:sz w:val="32"/>
          <w:szCs w:val="32"/>
          <w:lang w:eastAsia="zh-CN"/>
        </w:rPr>
        <w:t>情况</w:t>
      </w:r>
      <w:r>
        <w:rPr>
          <w:rFonts w:hint="eastAsia" w:ascii="仿宋_GB2312" w:hAnsi="Times New Roman" w:eastAsia="仿宋_GB2312"/>
          <w:bCs/>
          <w:sz w:val="32"/>
          <w:szCs w:val="32"/>
        </w:rPr>
        <w:t>严肃问责，织密廉政“防护网”。</w:t>
      </w:r>
    </w:p>
    <w:p w14:paraId="6DAFFC01">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关于“对市场主题和群众‘办事难’问题专项整治不重视”问题整改情况</w:t>
      </w:r>
    </w:p>
    <w:p w14:paraId="051C5123">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成立</w:t>
      </w:r>
      <w:r>
        <w:rPr>
          <w:rFonts w:hint="eastAsia" w:ascii="仿宋_GB2312" w:hAnsi="Times New Roman" w:eastAsia="仿宋_GB2312"/>
          <w:bCs/>
          <w:sz w:val="32"/>
          <w:szCs w:val="32"/>
          <w:lang w:eastAsia="zh-CN"/>
        </w:rPr>
        <w:t>了</w:t>
      </w:r>
      <w:r>
        <w:rPr>
          <w:rFonts w:hint="eastAsia" w:ascii="仿宋_GB2312" w:hAnsi="Times New Roman" w:eastAsia="仿宋_GB2312"/>
          <w:bCs/>
          <w:sz w:val="32"/>
          <w:szCs w:val="32"/>
        </w:rPr>
        <w:t>专项整治小组，明确责任分工，制定整改方案，全面排查水务服务事项，为群众简化办事流程，减少环节、压缩时限。加强政策宣传解读，通过官网、微信公众号等多渠道发布办事指南，提高群众知晓率。设立意见箱和线上反馈热线</w:t>
      </w:r>
      <w:r>
        <w:rPr>
          <w:rFonts w:hint="eastAsia" w:ascii="仿宋_GB2312" w:hAnsi="Times New Roman" w:eastAsia="仿宋_GB2312"/>
          <w:bCs/>
          <w:sz w:val="32"/>
          <w:szCs w:val="32"/>
          <w:lang w:eastAsia="zh-CN"/>
        </w:rPr>
        <w:t>并公布</w:t>
      </w:r>
      <w:r>
        <w:rPr>
          <w:rFonts w:hint="eastAsia" w:ascii="仿宋_GB2312" w:hAnsi="Times New Roman" w:eastAsia="仿宋_GB2312"/>
          <w:bCs/>
          <w:sz w:val="32"/>
          <w:szCs w:val="32"/>
        </w:rPr>
        <w:t>，</w:t>
      </w:r>
      <w:r>
        <w:rPr>
          <w:rFonts w:hint="eastAsia" w:ascii="仿宋_GB2312" w:hAnsi="Times New Roman" w:eastAsia="仿宋_GB2312"/>
          <w:bCs/>
          <w:sz w:val="32"/>
          <w:szCs w:val="32"/>
          <w:lang w:eastAsia="zh-CN"/>
        </w:rPr>
        <w:t>确保能够</w:t>
      </w:r>
      <w:r>
        <w:rPr>
          <w:rFonts w:hint="eastAsia" w:ascii="仿宋_GB2312" w:hAnsi="Times New Roman" w:eastAsia="仿宋_GB2312"/>
          <w:bCs/>
          <w:sz w:val="32"/>
          <w:szCs w:val="32"/>
        </w:rPr>
        <w:t>及时收集市场主体和群众诉求</w:t>
      </w:r>
      <w:r>
        <w:rPr>
          <w:rFonts w:hint="eastAsia" w:ascii="仿宋_GB2312" w:hAnsi="Times New Roman" w:eastAsia="仿宋_GB2312"/>
          <w:bCs/>
          <w:sz w:val="32"/>
          <w:szCs w:val="32"/>
          <w:lang w:eastAsia="zh-CN"/>
        </w:rPr>
        <w:t>，发现问题，解决问题，并</w:t>
      </w:r>
      <w:r>
        <w:rPr>
          <w:rFonts w:hint="eastAsia" w:ascii="仿宋_GB2312" w:hAnsi="Times New Roman" w:eastAsia="仿宋_GB2312"/>
          <w:bCs/>
          <w:sz w:val="32"/>
          <w:szCs w:val="32"/>
        </w:rPr>
        <w:t>向上级部门反馈。</w:t>
      </w:r>
    </w:p>
    <w:p w14:paraId="17056DDC">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关于“化解村民矛盾缺乏主动性”问题整改情况</w:t>
      </w:r>
    </w:p>
    <w:p w14:paraId="7D6FE647">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全体领导干部</w:t>
      </w:r>
      <w:r>
        <w:rPr>
          <w:rFonts w:hint="eastAsia" w:ascii="仿宋_GB2312" w:hAnsi="Times New Roman" w:eastAsia="仿宋_GB2312"/>
          <w:bCs/>
          <w:sz w:val="32"/>
          <w:szCs w:val="32"/>
        </w:rPr>
        <w:t>积极主动参与化解村民矛盾，公开农业农村解难答疑电话</w:t>
      </w:r>
      <w:r>
        <w:rPr>
          <w:rFonts w:hint="eastAsia" w:ascii="仿宋_GB2312" w:hAnsi="Times New Roman" w:eastAsia="仿宋_GB2312"/>
          <w:bCs/>
          <w:sz w:val="32"/>
          <w:szCs w:val="32"/>
          <w:lang w:eastAsia="zh-CN"/>
        </w:rPr>
        <w:t>，张贴在南岗村公告栏</w:t>
      </w:r>
      <w:r>
        <w:rPr>
          <w:rFonts w:hint="eastAsia" w:ascii="仿宋_GB2312" w:hAnsi="Times New Roman" w:eastAsia="仿宋_GB2312"/>
          <w:bCs/>
          <w:sz w:val="32"/>
          <w:szCs w:val="32"/>
        </w:rPr>
        <w:t>，安排专人专岗负责，确保及时受理村民诉求。针对涉村信访问题，局内负责人员</w:t>
      </w:r>
      <w:r>
        <w:rPr>
          <w:rFonts w:hint="eastAsia" w:ascii="仿宋_GB2312" w:hAnsi="Times New Roman" w:eastAsia="仿宋_GB2312"/>
          <w:bCs/>
          <w:sz w:val="32"/>
          <w:szCs w:val="32"/>
          <w:lang w:eastAsia="zh-CN"/>
        </w:rPr>
        <w:t>第一时间</w:t>
      </w:r>
      <w:r>
        <w:rPr>
          <w:rFonts w:hint="eastAsia" w:ascii="仿宋_GB2312" w:hAnsi="Times New Roman" w:eastAsia="仿宋_GB2312"/>
          <w:bCs/>
          <w:sz w:val="32"/>
          <w:szCs w:val="32"/>
        </w:rPr>
        <w:t>与村干部进行沟通，帮助村民第一时间解决问题。开展矛盾化解专题培训，提升干部化解群众矛盾工作能力，掌握沟通技巧与法律法规。针对刘某写信上访事件我局已和市区信访部门沟通，</w:t>
      </w:r>
      <w:r>
        <w:rPr>
          <w:rFonts w:hint="eastAsia" w:ascii="仿宋_GB2312" w:hAnsi="Times New Roman" w:eastAsia="仿宋_GB2312"/>
          <w:bCs/>
          <w:sz w:val="32"/>
          <w:szCs w:val="32"/>
          <w:lang w:eastAsia="zh-CN"/>
        </w:rPr>
        <w:t>成功</w:t>
      </w:r>
      <w:r>
        <w:rPr>
          <w:rFonts w:hint="eastAsia" w:ascii="仿宋_GB2312" w:hAnsi="Times New Roman" w:eastAsia="仿宋_GB2312"/>
          <w:bCs/>
          <w:sz w:val="32"/>
          <w:szCs w:val="32"/>
        </w:rPr>
        <w:t>协调化解。</w:t>
      </w:r>
    </w:p>
    <w:p w14:paraId="052713D9">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关于“农机业务办理不顺畅”问题整改情况</w:t>
      </w:r>
    </w:p>
    <w:p w14:paraId="431474AF">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强化</w:t>
      </w:r>
      <w:r>
        <w:rPr>
          <w:rFonts w:hint="eastAsia" w:ascii="仿宋_GB2312" w:hAnsi="Times New Roman" w:eastAsia="仿宋_GB2312"/>
          <w:bCs/>
          <w:sz w:val="32"/>
          <w:szCs w:val="32"/>
          <w:lang w:eastAsia="zh-CN"/>
        </w:rPr>
        <w:t>了</w:t>
      </w:r>
      <w:r>
        <w:rPr>
          <w:rFonts w:hint="eastAsia" w:ascii="仿宋_GB2312" w:hAnsi="Times New Roman" w:eastAsia="仿宋_GB2312"/>
          <w:bCs/>
          <w:sz w:val="32"/>
          <w:szCs w:val="32"/>
        </w:rPr>
        <w:t>农机颁证队伍建设，确定两名工作人员专职负责农机监理工作，组织其赴专业农机驾校参加系统培训，经考核合格后取得农机驾驶证。</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全面完善农机监理硬件保障，按照规范化建设要求采购农机牌照、登记证书、检验设备、专用打印机等全套办公设备，实现一站式办理、全流程留痕。截至目前，已完成22台农业机械的注册登记、牌证核发及安全检验工作，切实提升了农机安全监管效能，为春耕生产提供坚实装备保障。</w:t>
      </w:r>
    </w:p>
    <w:p w14:paraId="447786D7">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关于“差旅费补助审核不严”问题整改情况</w:t>
      </w:r>
    </w:p>
    <w:p w14:paraId="6FD19175">
      <w:pPr>
        <w:spacing w:line="560" w:lineRule="exact"/>
        <w:ind w:firstLine="640"/>
        <w:rPr>
          <w:rFonts w:hint="eastAsia" w:ascii="仿宋_GB2312" w:hAnsi="Times New Roman" w:eastAsia="仿宋_GB2312"/>
          <w:bCs/>
          <w:sz w:val="32"/>
          <w:szCs w:val="32"/>
          <w:lang w:eastAsia="zh-CN"/>
        </w:rPr>
      </w:pPr>
      <w:r>
        <w:rPr>
          <w:rFonts w:hint="eastAsia" w:ascii="仿宋_GB2312" w:hAnsi="Times New Roman" w:eastAsia="仿宋_GB2312"/>
          <w:bCs/>
          <w:sz w:val="32"/>
          <w:szCs w:val="32"/>
        </w:rPr>
        <w:t>开展专题培训，组织财务及报销人员学习政策文件，明确报销标准，确保准确执行。优化审核流程，实行“初审+复审”双岗制，初审核票据真实性，复审对政策合规性，严格落实责任层层把关。</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追回多报销差旅费1440元</w:t>
      </w:r>
      <w:r>
        <w:rPr>
          <w:rFonts w:hint="eastAsia" w:ascii="仿宋_GB2312" w:hAnsi="Times New Roman" w:eastAsia="仿宋_GB2312"/>
          <w:bCs/>
          <w:sz w:val="32"/>
          <w:szCs w:val="32"/>
          <w:lang w:eastAsia="zh-CN"/>
        </w:rPr>
        <w:t>，定期</w:t>
      </w:r>
      <w:r>
        <w:rPr>
          <w:rFonts w:hint="eastAsia" w:ascii="仿宋_GB2312" w:hAnsi="Times New Roman" w:eastAsia="仿宋_GB2312"/>
          <w:bCs/>
          <w:sz w:val="32"/>
          <w:szCs w:val="32"/>
        </w:rPr>
        <w:t>抽查差旅费报销单，对</w:t>
      </w:r>
      <w:r>
        <w:rPr>
          <w:rFonts w:hint="eastAsia" w:ascii="仿宋_GB2312" w:hAnsi="Times New Roman" w:eastAsia="仿宋_GB2312"/>
          <w:bCs/>
          <w:sz w:val="32"/>
          <w:szCs w:val="32"/>
          <w:lang w:eastAsia="zh-CN"/>
        </w:rPr>
        <w:t>已</w:t>
      </w:r>
      <w:r>
        <w:rPr>
          <w:rFonts w:hint="eastAsia" w:ascii="仿宋_GB2312" w:hAnsi="Times New Roman" w:eastAsia="仿宋_GB2312"/>
          <w:bCs/>
          <w:sz w:val="32"/>
          <w:szCs w:val="32"/>
        </w:rPr>
        <w:t>发现问题及时整改</w:t>
      </w:r>
      <w:r>
        <w:rPr>
          <w:rFonts w:hint="eastAsia" w:ascii="仿宋_GB2312" w:hAnsi="Times New Roman" w:eastAsia="仿宋_GB2312"/>
          <w:bCs/>
          <w:sz w:val="32"/>
          <w:szCs w:val="32"/>
          <w:lang w:eastAsia="zh-CN"/>
        </w:rPr>
        <w:t>。</w:t>
      </w:r>
    </w:p>
    <w:p w14:paraId="5B9CC384">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关于“未按规定取得发票”问题整改情况</w:t>
      </w:r>
    </w:p>
    <w:p w14:paraId="6790249B">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已对</w:t>
      </w:r>
      <w:r>
        <w:rPr>
          <w:rFonts w:hint="eastAsia" w:ascii="仿宋_GB2312" w:hAnsi="Times New Roman" w:eastAsia="仿宋_GB2312"/>
          <w:bCs/>
          <w:sz w:val="32"/>
          <w:szCs w:val="32"/>
        </w:rPr>
        <w:t>发现问题立行立改，</w:t>
      </w:r>
      <w:r>
        <w:rPr>
          <w:rFonts w:hint="eastAsia" w:ascii="仿宋_GB2312" w:hAnsi="Times New Roman" w:eastAsia="仿宋_GB2312"/>
          <w:bCs/>
          <w:sz w:val="32"/>
          <w:szCs w:val="32"/>
          <w:lang w:eastAsia="zh-CN"/>
        </w:rPr>
        <w:t>及时</w:t>
      </w:r>
      <w:r>
        <w:rPr>
          <w:rFonts w:hint="eastAsia" w:ascii="仿宋_GB2312" w:hAnsi="Times New Roman" w:eastAsia="仿宋_GB2312"/>
          <w:bCs/>
          <w:sz w:val="32"/>
          <w:szCs w:val="32"/>
        </w:rPr>
        <w:t>补全之前未及时取得的发票</w:t>
      </w:r>
      <w:r>
        <w:rPr>
          <w:rFonts w:hint="eastAsia" w:ascii="仿宋_GB2312" w:hAnsi="Times New Roman" w:eastAsia="仿宋_GB2312"/>
          <w:bCs/>
          <w:sz w:val="32"/>
          <w:szCs w:val="32"/>
          <w:lang w:eastAsia="zh-CN"/>
        </w:rPr>
        <w:t>，并持续</w:t>
      </w:r>
      <w:r>
        <w:rPr>
          <w:rFonts w:hint="eastAsia" w:ascii="仿宋_GB2312" w:hAnsi="Times New Roman" w:eastAsia="仿宋_GB2312"/>
          <w:bCs/>
          <w:sz w:val="32"/>
          <w:szCs w:val="32"/>
        </w:rPr>
        <w:t>跟踪推进发票开具情况，确保每一笔款项都能及时获得相应的发票。着力提升项目全过程管理能力，从项目启动到竣工验收的每一个环节都进行严格把控，及时完善工程内页资料，确保信息的全面性和准确性。组织好竣工验收工作，确保项目能够顺利交付。</w:t>
      </w:r>
    </w:p>
    <w:p w14:paraId="6441F2BB">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关于“制度建设沦为‘橡皮筋’‘稻草人’”问题整改情况</w:t>
      </w:r>
    </w:p>
    <w:p w14:paraId="45E11A62">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对已实行</w:t>
      </w:r>
      <w:r>
        <w:rPr>
          <w:rFonts w:hint="eastAsia" w:ascii="仿宋_GB2312" w:hAnsi="Times New Roman" w:eastAsia="仿宋_GB2312"/>
          <w:bCs/>
          <w:sz w:val="32"/>
          <w:szCs w:val="32"/>
        </w:rPr>
        <w:t>制度</w:t>
      </w:r>
      <w:r>
        <w:rPr>
          <w:rFonts w:hint="eastAsia" w:ascii="仿宋_GB2312" w:hAnsi="Times New Roman" w:eastAsia="仿宋_GB2312"/>
          <w:bCs/>
          <w:sz w:val="32"/>
          <w:szCs w:val="32"/>
          <w:lang w:eastAsia="zh-CN"/>
        </w:rPr>
        <w:t>进行</w:t>
      </w:r>
      <w:r>
        <w:rPr>
          <w:rFonts w:hint="eastAsia" w:ascii="仿宋_GB2312" w:hAnsi="Times New Roman" w:eastAsia="仿宋_GB2312"/>
          <w:bCs/>
          <w:sz w:val="32"/>
          <w:szCs w:val="32"/>
        </w:rPr>
        <w:t>检查，对“重制定轻执行”现象进行全面排查。“林长制”方面，前进区水务局无此项工作职责。“田长制”方面，根据实施方案中已明确的各级田长职责，</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对巡田制度中的街道田长、户田长巡查内容进行更新。信访工作方面，根据现有制度对信访台账进行归档。针对小微水体“河湖长+警长+检察长”工作机制，</w:t>
      </w:r>
      <w:r>
        <w:rPr>
          <w:rFonts w:hint="eastAsia" w:ascii="仿宋_GB2312" w:hAnsi="Times New Roman" w:eastAsia="仿宋_GB2312"/>
          <w:bCs/>
          <w:sz w:val="32"/>
          <w:szCs w:val="32"/>
          <w:lang w:eastAsia="zh-CN"/>
        </w:rPr>
        <w:t>已</w:t>
      </w:r>
      <w:r>
        <w:rPr>
          <w:rFonts w:hint="eastAsia" w:ascii="仿宋_GB2312" w:hAnsi="Times New Roman" w:eastAsia="仿宋_GB2312"/>
          <w:bCs/>
          <w:sz w:val="32"/>
          <w:szCs w:val="32"/>
        </w:rPr>
        <w:t>开展本单位负责工作，</w:t>
      </w:r>
      <w:r>
        <w:rPr>
          <w:rFonts w:hint="eastAsia" w:ascii="仿宋_GB2312" w:hAnsi="Times New Roman" w:eastAsia="仿宋_GB2312"/>
          <w:bCs/>
          <w:sz w:val="32"/>
          <w:szCs w:val="32"/>
          <w:lang w:eastAsia="zh-CN"/>
        </w:rPr>
        <w:t>并</w:t>
      </w:r>
      <w:r>
        <w:rPr>
          <w:rFonts w:hint="eastAsia" w:ascii="仿宋_GB2312" w:hAnsi="Times New Roman" w:eastAsia="仿宋_GB2312"/>
          <w:bCs/>
          <w:sz w:val="32"/>
          <w:szCs w:val="32"/>
        </w:rPr>
        <w:t>加强与公安部门及法院的沟通协作。</w:t>
      </w:r>
      <w:r>
        <w:rPr>
          <w:rFonts w:hint="eastAsia" w:ascii="仿宋_GB2312" w:hAnsi="Times New Roman" w:eastAsia="仿宋_GB2312"/>
          <w:bCs/>
          <w:sz w:val="32"/>
          <w:szCs w:val="32"/>
          <w:lang w:eastAsia="zh-CN"/>
        </w:rPr>
        <w:t>已废除“林长制”相关制度、《前进区水务局自查自纠工作制度》、《前进区水务局关心关爱干部制度》等不符合局内的僵尸制度</w:t>
      </w:r>
      <w:r>
        <w:rPr>
          <w:rFonts w:hint="eastAsia" w:ascii="仿宋_GB2312" w:hAnsi="Times New Roman" w:eastAsia="仿宋_GB2312"/>
          <w:bCs/>
          <w:sz w:val="32"/>
          <w:szCs w:val="32"/>
        </w:rPr>
        <w:t>。</w:t>
      </w:r>
    </w:p>
    <w:p w14:paraId="229A2DCC">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关于“文风不实，生搬硬套现象频发”问题整改情况</w:t>
      </w:r>
    </w:p>
    <w:p w14:paraId="44F5FE14">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严格文稿审核机制，推行“三审三校”制度，对套话空话、抄袭内容一律退回修改。开展“笔杆子”专项培训，观看专家讲授公文写作、调研报告的务实技巧视频学习，提升原创能力。建立文风负面清单，对问题文稿在会上公开点评。</w:t>
      </w:r>
    </w:p>
    <w:p w14:paraId="79779C12">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关于“内业档案把关不严”问题整改情况</w:t>
      </w:r>
    </w:p>
    <w:p w14:paraId="0BE88CC9">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严格管理内业档案，建立健全档案管理制度，明确归档范围、保管期限及借阅流程，实行电子化双备份，并定期审查更新。落实生产安全检查“双签字”制度，即检查人员与受检单位负责人共同现场确认隐患，双方签字留存记录，确保责任可追溯。对发现的问题实行闭环管理，整改后再次签字验收，以严谨流程持续保障安全生产。</w:t>
      </w:r>
    </w:p>
    <w:p w14:paraId="18B624C2">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关于“请销假制度执行不到位”问题整改情况</w:t>
      </w:r>
    </w:p>
    <w:p w14:paraId="37CFC93C">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严格落实请销假制度，责令未履行请假手续人员补写说明并作出检讨，明确要求全体职工空岗情况必须按照请假流程。</w:t>
      </w:r>
      <w:r>
        <w:rPr>
          <w:rFonts w:hint="eastAsia" w:ascii="仿宋_GB2312" w:hAnsi="Times New Roman" w:eastAsia="仿宋_GB2312"/>
          <w:bCs/>
          <w:sz w:val="32"/>
          <w:szCs w:val="32"/>
          <w:lang w:eastAsia="zh-CN"/>
        </w:rPr>
        <w:t>要求全体职工</w:t>
      </w:r>
      <w:r>
        <w:rPr>
          <w:rFonts w:hint="eastAsia" w:ascii="仿宋_GB2312" w:hAnsi="Times New Roman" w:eastAsia="仿宋_GB2312"/>
          <w:bCs/>
          <w:sz w:val="32"/>
          <w:szCs w:val="32"/>
        </w:rPr>
        <w:t>明确请假流程，要求离岗必须提前报备、返岗及时销假。对未按规定离岗的人员严肃问责。开展“严守工作纪律”主题教育，通过典型案例通报强化警示</w:t>
      </w:r>
      <w:r>
        <w:rPr>
          <w:rFonts w:hint="eastAsia" w:ascii="仿宋_GB2312" w:hAnsi="Times New Roman" w:eastAsia="仿宋_GB2312"/>
          <w:bCs/>
          <w:sz w:val="32"/>
          <w:szCs w:val="32"/>
          <w:lang w:eastAsia="zh-CN"/>
        </w:rPr>
        <w:t>效果</w:t>
      </w:r>
      <w:r>
        <w:rPr>
          <w:rFonts w:hint="eastAsia" w:ascii="仿宋_GB2312" w:hAnsi="Times New Roman" w:eastAsia="仿宋_GB2312"/>
          <w:bCs/>
          <w:sz w:val="32"/>
          <w:szCs w:val="32"/>
        </w:rPr>
        <w:t>，推动请销假制度刚性执行。</w:t>
      </w:r>
    </w:p>
    <w:p w14:paraId="50646501">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关于“公示公开制度执行不到位”问题整改情况</w:t>
      </w:r>
    </w:p>
    <w:p w14:paraId="76D02D54">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严格落实耕地地力保护补贴政策公开要求，将年度补贴实施方案核心条款，包括补贴对象、标准、发放流程等关键信息，在区政府网站“涉农补贴”专栏进行全文公示，保障群众知情权、监督权。</w:t>
      </w:r>
      <w:r>
        <w:rPr>
          <w:rFonts w:hint="eastAsia" w:ascii="仿宋_GB2312" w:hAnsi="Times New Roman" w:eastAsia="仿宋_GB2312"/>
          <w:bCs/>
          <w:sz w:val="32"/>
          <w:szCs w:val="32"/>
          <w:lang w:eastAsia="zh-CN"/>
        </w:rPr>
        <w:t>已</w:t>
      </w:r>
      <w:r>
        <w:rPr>
          <w:rFonts w:hint="eastAsia" w:ascii="仿宋_GB2312" w:hAnsi="Times New Roman" w:eastAsia="仿宋_GB2312"/>
          <w:bCs/>
          <w:sz w:val="32"/>
          <w:szCs w:val="32"/>
        </w:rPr>
        <w:t>根据人事调整情况及时更新区级河湖长名单，既在区政府网站“便民公告”板块发布电子版名录，</w:t>
      </w:r>
      <w:r>
        <w:rPr>
          <w:rFonts w:hint="eastAsia" w:ascii="仿宋_GB2312" w:hAnsi="Times New Roman" w:eastAsia="仿宋_GB2312"/>
          <w:bCs/>
          <w:sz w:val="32"/>
          <w:szCs w:val="32"/>
          <w:lang w:eastAsia="zh-CN"/>
        </w:rPr>
        <w:t>并</w:t>
      </w:r>
      <w:r>
        <w:rPr>
          <w:rFonts w:hint="eastAsia" w:ascii="仿宋_GB2312" w:hAnsi="Times New Roman" w:eastAsia="仿宋_GB2312"/>
          <w:bCs/>
          <w:sz w:val="32"/>
          <w:szCs w:val="32"/>
        </w:rPr>
        <w:t>在各河湖岸边同步更换公示牌，确保责任体系透明可追溯，接受社会监督。</w:t>
      </w:r>
    </w:p>
    <w:p w14:paraId="75E4E0A4">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关于“民主集中制执行不规范”问题整改情况</w:t>
      </w:r>
    </w:p>
    <w:p w14:paraId="0EE0E390">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建立健全水务局“三重一大”事项集体决策制度，明确将重大事项决策、重要干部任免、重要项目安排、大额资金使用严格纳入集体决策范畴，通过清单化界定“三重一大”具体标准，确保权力运行规范透明。针对大额资金支出建立专项研讨机制，重大支出事项组织全局领导干部会议审议，切实强化资金监管的民主性与严肃性。</w:t>
      </w:r>
    </w:p>
    <w:p w14:paraId="4B13B9AF">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关于“2022、2023年度组织生活会质量不高”问题整改情况</w:t>
      </w:r>
    </w:p>
    <w:p w14:paraId="34112E8D">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对发现问题积极改进，</w:t>
      </w:r>
      <w:r>
        <w:rPr>
          <w:rFonts w:hint="eastAsia" w:ascii="仿宋_GB2312" w:hAnsi="Times New Roman" w:eastAsia="仿宋_GB2312"/>
          <w:bCs/>
          <w:sz w:val="32"/>
          <w:szCs w:val="32"/>
        </w:rPr>
        <w:t>要求全体党员干部会前精心准备对照检查材料，提高组织生活会质量，紧密结合思想实际和工作表现，深挖细查在政治信仰、宗旨意识、工作作风等方面存在的突出问题，做到见人见事见思想。</w:t>
      </w:r>
      <w:r>
        <w:rPr>
          <w:rFonts w:hint="eastAsia" w:ascii="仿宋_GB2312" w:hAnsi="Times New Roman" w:eastAsia="仿宋_GB2312"/>
          <w:bCs/>
          <w:sz w:val="32"/>
          <w:szCs w:val="32"/>
          <w:lang w:eastAsia="zh-CN"/>
        </w:rPr>
        <w:t>再</w:t>
      </w:r>
      <w:r>
        <w:rPr>
          <w:rFonts w:hint="eastAsia" w:ascii="仿宋_GB2312" w:hAnsi="Times New Roman" w:eastAsia="仿宋_GB2312"/>
          <w:bCs/>
          <w:sz w:val="32"/>
          <w:szCs w:val="32"/>
        </w:rPr>
        <w:t>会上开展相互批评</w:t>
      </w:r>
      <w:r>
        <w:rPr>
          <w:rFonts w:hint="eastAsia" w:ascii="仿宋_GB2312" w:hAnsi="Times New Roman" w:eastAsia="仿宋_GB2312"/>
          <w:bCs/>
          <w:sz w:val="32"/>
          <w:szCs w:val="32"/>
          <w:lang w:eastAsia="zh-CN"/>
        </w:rPr>
        <w:t>环节，</w:t>
      </w:r>
      <w:r>
        <w:rPr>
          <w:rFonts w:hint="eastAsia" w:ascii="仿宋_GB2312" w:hAnsi="Times New Roman" w:eastAsia="仿宋_GB2312"/>
          <w:bCs/>
          <w:sz w:val="32"/>
          <w:szCs w:val="32"/>
        </w:rPr>
        <w:t>必须出于公心、直截了当，杜绝“隔靴搔痒”式发言，既要指出具体事例又提出整改建议，确保达到红脸出汗、排毒治病的效果。</w:t>
      </w:r>
    </w:p>
    <w:p w14:paraId="340A7943">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关于“2名借调干部组织关系未按要求及时转入水务局所在联合支部”问题整改情况</w:t>
      </w:r>
    </w:p>
    <w:p w14:paraId="6809A722">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及时将借调干部组织关系转入水务局所在联合支部。严格按照上级要求，联系水务局所在联合支部负责人对接，了解并开展组织关系转入流程，确保“人档一致”。在转接完成后，及时通知其参加组织学习生活，做好日常教育管理</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实现“应转尽转、应管尽管”。</w:t>
      </w:r>
    </w:p>
    <w:p w14:paraId="092A7CC1">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关于“水务行政综合执法队伍建设存在短板”问题整改情况</w:t>
      </w:r>
    </w:p>
    <w:p w14:paraId="42FC6D76">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对已经办理执法证的业务人员，定期组织参加专业培训与业务交流活动，不断提升他们的法律素养和执法能力，确保每位执法人员都能熟练掌握业务相关法律法规和执法程序。</w:t>
      </w:r>
      <w:r>
        <w:rPr>
          <w:rFonts w:hint="eastAsia" w:ascii="仿宋_GB2312" w:hAnsi="Times New Roman" w:eastAsia="仿宋_GB2312"/>
          <w:bCs/>
          <w:sz w:val="32"/>
          <w:szCs w:val="32"/>
          <w:lang w:eastAsia="zh-CN"/>
        </w:rPr>
        <w:t>在整改期间，已有</w:t>
      </w:r>
      <w:r>
        <w:rPr>
          <w:rFonts w:hint="eastAsia" w:ascii="仿宋_GB2312" w:hAnsi="Times New Roman" w:eastAsia="仿宋_GB2312"/>
          <w:bCs/>
          <w:sz w:val="32"/>
          <w:szCs w:val="32"/>
          <w:lang w:val="en-US" w:eastAsia="zh-CN"/>
        </w:rPr>
        <w:t>2</w:t>
      </w:r>
      <w:r>
        <w:rPr>
          <w:rFonts w:hint="eastAsia" w:ascii="仿宋_GB2312" w:hAnsi="Times New Roman" w:eastAsia="仿宋_GB2312"/>
          <w:bCs/>
          <w:sz w:val="32"/>
          <w:szCs w:val="32"/>
          <w:lang w:eastAsia="zh-CN"/>
        </w:rPr>
        <w:t>名执法人员调离本单位，</w:t>
      </w:r>
      <w:r>
        <w:rPr>
          <w:rFonts w:hint="eastAsia" w:ascii="仿宋_GB2312" w:hAnsi="Times New Roman" w:eastAsia="仿宋_GB2312"/>
          <w:bCs/>
          <w:sz w:val="32"/>
          <w:szCs w:val="32"/>
          <w:lang w:val="en-US" w:eastAsia="zh-CN"/>
        </w:rPr>
        <w:t>1</w:t>
      </w:r>
      <w:r>
        <w:rPr>
          <w:rFonts w:hint="eastAsia" w:ascii="仿宋_GB2312" w:hAnsi="Times New Roman" w:eastAsia="仿宋_GB2312"/>
          <w:bCs/>
          <w:sz w:val="32"/>
          <w:szCs w:val="32"/>
          <w:lang w:eastAsia="zh-CN"/>
        </w:rPr>
        <w:t>名执法人员借调至其他单位，目前前进区水务局仅剩</w:t>
      </w:r>
      <w:r>
        <w:rPr>
          <w:rFonts w:hint="eastAsia" w:ascii="仿宋_GB2312" w:hAnsi="Times New Roman" w:eastAsia="仿宋_GB2312"/>
          <w:bCs/>
          <w:sz w:val="32"/>
          <w:szCs w:val="32"/>
          <w:lang w:val="en-US" w:eastAsia="zh-CN"/>
        </w:rPr>
        <w:t>1名执法人员。目前已开始</w:t>
      </w:r>
      <w:r>
        <w:rPr>
          <w:rFonts w:hint="eastAsia" w:ascii="仿宋_GB2312" w:hAnsi="Times New Roman" w:eastAsia="仿宋_GB2312"/>
          <w:bCs/>
          <w:sz w:val="32"/>
          <w:szCs w:val="32"/>
        </w:rPr>
        <w:t>加大</w:t>
      </w:r>
      <w:r>
        <w:rPr>
          <w:rFonts w:hint="eastAsia" w:ascii="仿宋_GB2312" w:hAnsi="Times New Roman" w:eastAsia="仿宋_GB2312"/>
          <w:bCs/>
          <w:sz w:val="32"/>
          <w:szCs w:val="32"/>
          <w:lang w:eastAsia="zh-CN"/>
        </w:rPr>
        <w:t>对</w:t>
      </w:r>
      <w:r>
        <w:rPr>
          <w:rFonts w:hint="eastAsia" w:ascii="仿宋_GB2312" w:hAnsi="Times New Roman" w:eastAsia="仿宋_GB2312"/>
          <w:bCs/>
          <w:sz w:val="32"/>
          <w:szCs w:val="32"/>
        </w:rPr>
        <w:t>专业骨干的培养力度，进一步拓宽他们的视野和知识面，为水务行政综合执法工作的实效性进展提供坚实的人才保障。</w:t>
      </w:r>
    </w:p>
    <w:p w14:paraId="6A78BC78">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关于“农机专业人才短缺”问题整改情况</w:t>
      </w:r>
    </w:p>
    <w:p w14:paraId="2353EE2E">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lang w:eastAsia="zh-CN"/>
        </w:rPr>
        <w:t>经</w:t>
      </w:r>
      <w:r>
        <w:rPr>
          <w:rFonts w:hint="eastAsia" w:ascii="仿宋_GB2312" w:hAnsi="Times New Roman" w:eastAsia="仿宋_GB2312"/>
          <w:bCs/>
          <w:sz w:val="32"/>
          <w:szCs w:val="32"/>
        </w:rPr>
        <w:t>主动向上协调市农业农村局农机科，积极争取培训考试名额，选派业务骨干参加资格认证，通过系统学习农机安全法规、检验标准及考试规程，两名工作人员全部通过考核取得资格认证，为规范开展农机监管工作奠定人才基础。</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通过在线提交资质证明</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在黑龙江省农机安全监理数据平台同步申报考试员资格，</w:t>
      </w:r>
      <w:r>
        <w:rPr>
          <w:rFonts w:hint="eastAsia" w:ascii="仿宋_GB2312" w:hAnsi="Times New Roman" w:eastAsia="仿宋_GB2312"/>
          <w:bCs/>
          <w:sz w:val="32"/>
          <w:szCs w:val="32"/>
          <w:lang w:eastAsia="zh-CN"/>
        </w:rPr>
        <w:t>目前还在申请阶段</w:t>
      </w:r>
      <w:r>
        <w:rPr>
          <w:rFonts w:hint="eastAsia" w:ascii="仿宋_GB2312" w:hAnsi="Times New Roman" w:eastAsia="仿宋_GB2312"/>
          <w:bCs/>
          <w:sz w:val="32"/>
          <w:szCs w:val="32"/>
        </w:rPr>
        <w:t>，争取</w:t>
      </w:r>
      <w:r>
        <w:rPr>
          <w:rFonts w:hint="eastAsia" w:ascii="仿宋_GB2312" w:hAnsi="Times New Roman" w:eastAsia="仿宋_GB2312"/>
          <w:bCs/>
          <w:sz w:val="32"/>
          <w:szCs w:val="32"/>
          <w:lang w:eastAsia="zh-CN"/>
        </w:rPr>
        <w:t>在未来</w:t>
      </w:r>
      <w:r>
        <w:rPr>
          <w:rFonts w:hint="eastAsia" w:ascii="仿宋_GB2312" w:hAnsi="Times New Roman" w:eastAsia="仿宋_GB2312"/>
          <w:bCs/>
          <w:sz w:val="32"/>
          <w:szCs w:val="32"/>
        </w:rPr>
        <w:t>全面提升农机监管服务数字化水平。</w:t>
      </w:r>
    </w:p>
    <w:p w14:paraId="6F978610">
      <w:pPr>
        <w:numPr>
          <w:ilvl w:val="0"/>
          <w:numId w:val="1"/>
        </w:numPr>
        <w:spacing w:line="560" w:lineRule="exact"/>
        <w:ind w:left="0" w:leftChars="0" w:firstLine="640"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关于“落实巡察整改责任意识不强，问题整改不够彻底”问题整改情况</w:t>
      </w:r>
    </w:p>
    <w:p w14:paraId="1ED9305E">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召开</w:t>
      </w:r>
      <w:r>
        <w:rPr>
          <w:rFonts w:hint="eastAsia" w:ascii="仿宋_GB2312" w:hAnsi="Times New Roman" w:eastAsia="仿宋_GB2312"/>
          <w:bCs/>
          <w:sz w:val="32"/>
          <w:szCs w:val="32"/>
          <w:lang w:eastAsia="zh-CN"/>
        </w:rPr>
        <w:t>此项问题</w:t>
      </w:r>
      <w:r>
        <w:rPr>
          <w:rFonts w:hint="eastAsia" w:ascii="仿宋_GB2312" w:hAnsi="Times New Roman" w:eastAsia="仿宋_GB2312"/>
          <w:bCs/>
          <w:sz w:val="32"/>
          <w:szCs w:val="32"/>
        </w:rPr>
        <w:t>专题工作推进会议</w:t>
      </w:r>
      <w:r>
        <w:rPr>
          <w:rFonts w:hint="eastAsia" w:ascii="仿宋_GB2312" w:hAnsi="Times New Roman" w:eastAsia="仿宋_GB2312"/>
          <w:bCs/>
          <w:sz w:val="32"/>
          <w:szCs w:val="32"/>
          <w:lang w:eastAsia="zh-CN"/>
        </w:rPr>
        <w:t>过程中</w:t>
      </w:r>
      <w:r>
        <w:rPr>
          <w:rFonts w:hint="eastAsia" w:ascii="仿宋_GB2312" w:hAnsi="Times New Roman" w:eastAsia="仿宋_GB2312"/>
          <w:bCs/>
          <w:sz w:val="32"/>
          <w:szCs w:val="32"/>
        </w:rPr>
        <w:t>，对照问题清单开展批评与自我批评，明确整改工作，压实“一把手”第一责任人职责。对虚假整改、敷衍整改情况严肃问责，</w:t>
      </w:r>
      <w:r>
        <w:rPr>
          <w:rFonts w:hint="eastAsia" w:ascii="仿宋_GB2312" w:hAnsi="Times New Roman" w:eastAsia="仿宋_GB2312"/>
          <w:bCs/>
          <w:sz w:val="32"/>
          <w:szCs w:val="32"/>
          <w:lang w:eastAsia="zh-CN"/>
        </w:rPr>
        <w:t>进一步大力推进巡查整改工作</w:t>
      </w:r>
      <w:r>
        <w:rPr>
          <w:rFonts w:hint="eastAsia" w:ascii="仿宋_GB2312" w:hAnsi="Times New Roman" w:eastAsia="仿宋_GB2312"/>
          <w:bCs/>
          <w:sz w:val="32"/>
          <w:szCs w:val="32"/>
        </w:rPr>
        <w:t>。</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联系各级田长，解决落实农药包装废弃物回收处置工作滞后问题，在日常巡田过程中及时清理农药包装废弃物。</w:t>
      </w:r>
      <w:r>
        <w:rPr>
          <w:rFonts w:hint="eastAsia" w:ascii="仿宋_GB2312" w:hAnsi="Times New Roman" w:eastAsia="仿宋_GB2312"/>
          <w:bCs/>
          <w:sz w:val="32"/>
          <w:szCs w:val="32"/>
          <w:lang w:eastAsia="zh-CN"/>
        </w:rPr>
        <w:t>关于</w:t>
      </w:r>
      <w:r>
        <w:rPr>
          <w:rFonts w:hint="eastAsia" w:ascii="仿宋_GB2312" w:hAnsi="Times New Roman" w:eastAsia="仿宋_GB2312"/>
          <w:bCs/>
          <w:sz w:val="32"/>
          <w:szCs w:val="32"/>
        </w:rPr>
        <w:t>侵蚀沟治理工作进度，目前资金已经下放，正在进行招投标前期准备</w:t>
      </w:r>
      <w:r>
        <w:rPr>
          <w:rFonts w:hint="eastAsia" w:ascii="仿宋_GB2312" w:hAnsi="Times New Roman" w:eastAsia="仿宋_GB2312"/>
          <w:bCs/>
          <w:sz w:val="32"/>
          <w:szCs w:val="32"/>
          <w:lang w:eastAsia="zh-CN"/>
        </w:rPr>
        <w:t>阶段</w:t>
      </w:r>
      <w:r>
        <w:rPr>
          <w:rFonts w:hint="eastAsia" w:ascii="仿宋_GB2312" w:hAnsi="Times New Roman" w:eastAsia="仿宋_GB2312"/>
          <w:bCs/>
          <w:sz w:val="32"/>
          <w:szCs w:val="32"/>
        </w:rPr>
        <w:t>。</w:t>
      </w:r>
    </w:p>
    <w:p w14:paraId="415DC097">
      <w:pPr>
        <w:spacing w:line="560" w:lineRule="exact"/>
        <w:ind w:firstLine="616"/>
        <w:rPr>
          <w:rFonts w:ascii="楷体_GB2312" w:hAnsi="楷体" w:eastAsia="楷体_GB2312"/>
          <w:b/>
          <w:bCs/>
          <w:sz w:val="32"/>
          <w:szCs w:val="32"/>
        </w:rPr>
      </w:pPr>
      <w:r>
        <w:rPr>
          <w:rFonts w:hint="eastAsia" w:ascii="楷体_GB2312" w:hAnsi="楷体" w:eastAsia="楷体_GB2312"/>
          <w:b/>
          <w:bCs/>
          <w:sz w:val="32"/>
          <w:szCs w:val="32"/>
        </w:rPr>
        <w:t>（二）正在推进整改的问题</w:t>
      </w:r>
    </w:p>
    <w:p w14:paraId="14AD2613">
      <w:pPr>
        <w:spacing w:line="560" w:lineRule="exact"/>
        <w:ind w:firstLine="616"/>
        <w:rPr>
          <w:rFonts w:hint="eastAsia" w:ascii="仿宋_GB2312" w:hAnsi="Times New Roman" w:eastAsia="仿宋_GB2312"/>
          <w:bCs/>
          <w:spacing w:val="-6"/>
          <w:sz w:val="32"/>
          <w:szCs w:val="32"/>
        </w:rPr>
      </w:pPr>
      <w:r>
        <w:rPr>
          <w:rFonts w:hint="eastAsia" w:ascii="仿宋_GB2312" w:hAnsi="Times New Roman" w:eastAsia="仿宋_GB2312"/>
          <w:bCs/>
          <w:spacing w:val="-6"/>
          <w:sz w:val="32"/>
          <w:szCs w:val="32"/>
        </w:rPr>
        <w:t>截至目前，共计</w:t>
      </w:r>
      <w:r>
        <w:rPr>
          <w:rFonts w:hint="eastAsia" w:ascii="仿宋_GB2312" w:hAnsi="Times New Roman" w:eastAsia="仿宋_GB2312"/>
          <w:bCs/>
          <w:spacing w:val="-6"/>
          <w:sz w:val="32"/>
          <w:szCs w:val="32"/>
          <w:lang w:val="en-US" w:eastAsia="zh-CN"/>
        </w:rPr>
        <w:t>2</w:t>
      </w:r>
      <w:r>
        <w:rPr>
          <w:rFonts w:hint="eastAsia" w:ascii="仿宋_GB2312" w:hAnsi="Times New Roman" w:eastAsia="仿宋_GB2312"/>
          <w:bCs/>
          <w:spacing w:val="-6"/>
          <w:sz w:val="32"/>
          <w:szCs w:val="32"/>
        </w:rPr>
        <w:t>个问题正在整改过程中（含基本完成的问题），仍需深化整改。</w:t>
      </w:r>
    </w:p>
    <w:p w14:paraId="6C6708A3">
      <w:pPr>
        <w:numPr>
          <w:ilvl w:val="0"/>
          <w:numId w:val="2"/>
        </w:numPr>
        <w:spacing w:line="560" w:lineRule="exact"/>
        <w:ind w:firstLine="616"/>
        <w:rPr>
          <w:rFonts w:hint="eastAsia" w:ascii="仿宋_GB2312" w:hAnsi="Times New Roman" w:eastAsia="仿宋_GB2312"/>
          <w:bCs/>
          <w:spacing w:val="-6"/>
          <w:sz w:val="32"/>
          <w:szCs w:val="32"/>
        </w:rPr>
      </w:pPr>
      <w:r>
        <w:rPr>
          <w:rFonts w:hint="eastAsia" w:ascii="Times New Roman" w:hAnsi="Times New Roman" w:eastAsia="仿宋_GB2312" w:cs="Times New Roman"/>
          <w:b/>
          <w:bCs/>
          <w:sz w:val="32"/>
          <w:szCs w:val="32"/>
          <w:lang w:val="en-US" w:eastAsia="zh-CN"/>
        </w:rPr>
        <w:t>关于“谋深抓实乡村振兴存在不足”问题整改情况</w:t>
      </w:r>
    </w:p>
    <w:p w14:paraId="4376B1FB">
      <w:pPr>
        <w:spacing w:line="560" w:lineRule="exact"/>
        <w:ind w:firstLine="616"/>
        <w:rPr>
          <w:rFonts w:hint="eastAsia" w:ascii="仿宋_GB2312" w:hAnsi="Times New Roman" w:eastAsia="仿宋_GB2312"/>
          <w:bCs/>
          <w:spacing w:val="-6"/>
          <w:sz w:val="32"/>
          <w:szCs w:val="32"/>
        </w:rPr>
      </w:pPr>
      <w:r>
        <w:rPr>
          <w:rFonts w:hint="eastAsia" w:ascii="仿宋_GB2312" w:hAnsi="Times New Roman" w:eastAsia="仿宋_GB2312"/>
          <w:bCs/>
          <w:spacing w:val="-6"/>
          <w:sz w:val="32"/>
          <w:szCs w:val="32"/>
        </w:rPr>
        <w:t>强化区域统筹，成立区级项目专班，打破部门壁垒，使项目在谋划、建设过程中多部门联动推进。迭代升级优质项目，调整盘活低效产业，巩固提升项目存活率和村集体经济收益增长率。对于短期内无法完全移交的资产创新“过渡式”共管模式，由村集体和项目实施单位协议共管方式，在项目建设、设施运营管护、收益分配中明晰权责</w:t>
      </w:r>
      <w:r>
        <w:rPr>
          <w:rFonts w:hint="eastAsia" w:ascii="仿宋_GB2312" w:hAnsi="Times New Roman" w:eastAsia="仿宋_GB2312"/>
          <w:bCs/>
          <w:spacing w:val="-6"/>
          <w:sz w:val="32"/>
          <w:szCs w:val="32"/>
          <w:lang w:eastAsia="zh-CN"/>
        </w:rPr>
        <w:t>南岗村有机堆肥场记农机罩棚建设项目暂未移交南岗村，目前还在持续推进过程中。农副产品加工项目和预包装加工项目暂未移交南岗村。</w:t>
      </w:r>
      <w:r>
        <w:rPr>
          <w:rFonts w:hint="eastAsia" w:ascii="仿宋_GB2312" w:hAnsi="Times New Roman" w:eastAsia="仿宋_GB2312"/>
          <w:bCs/>
          <w:spacing w:val="-6"/>
          <w:sz w:val="32"/>
          <w:szCs w:val="32"/>
          <w:lang w:val="en-US" w:eastAsia="zh-CN"/>
        </w:rPr>
        <w:t>2024年5月采购农机设备已书面移交南岗村，目前正在进行产权移交。强化各方主体沟通联动，针对现场设计变更、施工难点等“卡脖子”问题实行“一事一议”和现场办公，高效协调住建、消防等部门联合验收，推动“一次申请，集中办理”。前进区大豆萃取深加工厂房基础设施配套项目目前正在竣工验收阶段。</w:t>
      </w:r>
    </w:p>
    <w:p w14:paraId="1109FD6A">
      <w:pPr>
        <w:numPr>
          <w:ilvl w:val="0"/>
          <w:numId w:val="2"/>
        </w:numPr>
        <w:spacing w:line="560" w:lineRule="exact"/>
        <w:ind w:left="0" w:leftChars="0" w:firstLine="616" w:firstLineChars="0"/>
        <w:rPr>
          <w:rFonts w:hint="eastAsia" w:ascii="仿宋_GB2312" w:hAnsi="Times New Roman" w:eastAsia="仿宋_GB2312"/>
          <w:bCs/>
          <w:sz w:val="32"/>
          <w:szCs w:val="32"/>
        </w:rPr>
      </w:pPr>
      <w:r>
        <w:rPr>
          <w:rFonts w:hint="eastAsia" w:ascii="Times New Roman" w:hAnsi="Times New Roman" w:eastAsia="仿宋_GB2312" w:cs="Times New Roman"/>
          <w:b/>
          <w:bCs/>
          <w:sz w:val="32"/>
          <w:szCs w:val="32"/>
          <w:lang w:val="en-US" w:eastAsia="zh-CN"/>
        </w:rPr>
        <w:t>关于“推进水土保持工作不够有力”问题整改情况</w:t>
      </w:r>
    </w:p>
    <w:p w14:paraId="2B3062B3">
      <w:pPr>
        <w:spacing w:line="560" w:lineRule="exact"/>
        <w:ind w:firstLine="640"/>
        <w:rPr>
          <w:rFonts w:ascii="仿宋_GB2312" w:hAnsi="Times New Roman" w:eastAsia="仿宋_GB2312"/>
          <w:bCs/>
          <w:sz w:val="32"/>
          <w:szCs w:val="32"/>
        </w:rPr>
      </w:pPr>
      <w:r>
        <w:rPr>
          <w:rFonts w:hint="eastAsia" w:ascii="仿宋_GB2312" w:hAnsi="Times New Roman" w:eastAsia="仿宋_GB2312"/>
          <w:bCs/>
          <w:sz w:val="32"/>
          <w:szCs w:val="32"/>
        </w:rPr>
        <w:t>主动履行水土保持审批监管职责，为生态文明建设提供坚实保障。</w:t>
      </w:r>
      <w:r>
        <w:rPr>
          <w:rFonts w:hint="eastAsia" w:ascii="仿宋_GB2312" w:hAnsi="Times New Roman" w:eastAsia="仿宋_GB2312"/>
          <w:bCs/>
          <w:sz w:val="32"/>
          <w:szCs w:val="32"/>
          <w:lang w:eastAsia="zh-CN"/>
        </w:rPr>
        <w:t>持续关注并</w:t>
      </w:r>
      <w:r>
        <w:rPr>
          <w:rFonts w:hint="eastAsia" w:ascii="仿宋_GB2312" w:hAnsi="Times New Roman" w:eastAsia="仿宋_GB2312"/>
          <w:bCs/>
          <w:sz w:val="32"/>
          <w:szCs w:val="32"/>
        </w:rPr>
        <w:t>督促辖区内生产建设单位依法申报水土保持方案，目前春光福地开发项目建设单位正在编制水土保持方案过程中。</w:t>
      </w:r>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扎实按照水土保持规划年度实施方案工作计划全面组织实施工作，构建“目标导向、责任明晰、监管有力”的工作体系。定期开展对水土保持执法</w:t>
      </w:r>
      <w:r>
        <w:rPr>
          <w:rFonts w:hint="eastAsia" w:ascii="仿宋_GB2312" w:hAnsi="Times New Roman" w:eastAsia="仿宋_GB2312"/>
          <w:bCs/>
          <w:sz w:val="32"/>
          <w:szCs w:val="32"/>
          <w:lang w:eastAsia="zh-CN"/>
        </w:rPr>
        <w:t>人员</w:t>
      </w:r>
      <w:r>
        <w:rPr>
          <w:rFonts w:hint="eastAsia" w:ascii="仿宋_GB2312" w:hAnsi="Times New Roman" w:eastAsia="仿宋_GB2312"/>
          <w:bCs/>
          <w:sz w:val="32"/>
          <w:szCs w:val="32"/>
        </w:rPr>
        <w:t>的技术培训，提高执法水平、提升工作效率、促进合规执法。</w:t>
      </w:r>
      <w:r>
        <w:rPr>
          <w:rFonts w:hint="eastAsia" w:ascii="仿宋_GB2312" w:hAnsi="Times New Roman" w:eastAsia="仿宋_GB2312"/>
          <w:bCs/>
          <w:sz w:val="32"/>
          <w:szCs w:val="32"/>
          <w:lang w:eastAsia="zh-CN"/>
        </w:rPr>
        <w:t>现</w:t>
      </w:r>
      <w:bookmarkStart w:id="0" w:name="_GoBack"/>
      <w:bookmarkEnd w:id="0"/>
      <w:r>
        <w:rPr>
          <w:rFonts w:hint="eastAsia" w:ascii="仿宋_GB2312" w:hAnsi="Times New Roman" w:eastAsia="仿宋_GB2312"/>
          <w:bCs/>
          <w:sz w:val="32"/>
          <w:szCs w:val="32"/>
          <w:lang w:eastAsia="zh-CN"/>
        </w:rPr>
        <w:t>已经</w:t>
      </w:r>
      <w:r>
        <w:rPr>
          <w:rFonts w:hint="eastAsia" w:ascii="仿宋_GB2312" w:hAnsi="Times New Roman" w:eastAsia="仿宋_GB2312"/>
          <w:bCs/>
          <w:sz w:val="32"/>
          <w:szCs w:val="32"/>
        </w:rPr>
        <w:t>按照相关要求及时在公告栏上张贴宣传最新的水土保持政策。</w:t>
      </w:r>
    </w:p>
    <w:p w14:paraId="29703CC5">
      <w:pPr>
        <w:spacing w:line="560" w:lineRule="exact"/>
        <w:ind w:firstLine="640"/>
        <w:rPr>
          <w:rFonts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highlight w:val="none"/>
        </w:rPr>
        <w:t>下一步全面推进整改计划</w:t>
      </w:r>
    </w:p>
    <w:p w14:paraId="552CA448">
      <w:pPr>
        <w:numPr>
          <w:ilvl w:val="0"/>
          <w:numId w:val="0"/>
        </w:numPr>
        <w:spacing w:line="560" w:lineRule="exact"/>
        <w:ind w:firstLine="640" w:firstLineChars="0"/>
        <w:rPr>
          <w:rFonts w:hint="eastAsia" w:ascii="楷体_GB2312" w:hAnsi="楷体" w:eastAsia="楷体_GB2312"/>
          <w:b/>
          <w:bCs/>
          <w:sz w:val="32"/>
          <w:szCs w:val="32"/>
          <w:lang w:eastAsia="zh-CN"/>
        </w:rPr>
      </w:pPr>
      <w:r>
        <w:rPr>
          <w:rFonts w:hint="eastAsia" w:ascii="楷体_GB2312" w:hAnsi="楷体" w:eastAsia="楷体_GB2312"/>
          <w:b/>
          <w:bCs/>
          <w:sz w:val="32"/>
          <w:szCs w:val="32"/>
          <w:lang w:eastAsia="zh-CN"/>
        </w:rPr>
        <w:t>（一）深化整改成效</w:t>
      </w:r>
    </w:p>
    <w:p w14:paraId="369A6DC1">
      <w:pPr>
        <w:numPr>
          <w:ilvl w:val="0"/>
          <w:numId w:val="0"/>
        </w:numPr>
        <w:spacing w:line="560" w:lineRule="exact"/>
        <w:ind w:left="0" w:leftChars="0" w:firstLine="640" w:firstLineChars="0"/>
        <w:rPr>
          <w:rFonts w:hint="eastAsia" w:ascii="仿宋_GB2312" w:hAnsi="楷体" w:eastAsia="仿宋_GB2312"/>
          <w:bCs/>
          <w:sz w:val="32"/>
          <w:szCs w:val="32"/>
          <w:lang w:eastAsia="zh-CN"/>
        </w:rPr>
      </w:pPr>
      <w:r>
        <w:rPr>
          <w:rFonts w:hint="eastAsia" w:ascii="仿宋_GB2312" w:hAnsi="楷体" w:eastAsia="仿宋_GB2312"/>
          <w:bCs/>
          <w:sz w:val="32"/>
          <w:szCs w:val="32"/>
          <w:lang w:eastAsia="zh-CN"/>
        </w:rPr>
        <w:t>前进区水务局将认真贯彻落实区委巡察工作要求，进一步提高政治站位，推进全面从严治党，巩固深化巡视整改成果。对未完成的整改工作，加强跟踪督办，确保推进整改工作落实落地。对已完成的整改任务，适时开展“回头看”，继续建立健全相关制度机制并长期坚持，确保整改取得实实在在的效果。对需要长期坚持的，按照既定整改方案和整改措施，持续加强跟踪问效，确保整改到位，认真抓好各项规章制度的贯彻落实，强化刚性约束。</w:t>
      </w:r>
    </w:p>
    <w:p w14:paraId="5F33CAA4">
      <w:pPr>
        <w:numPr>
          <w:ilvl w:val="0"/>
          <w:numId w:val="0"/>
        </w:numPr>
        <w:spacing w:line="560" w:lineRule="exact"/>
        <w:ind w:left="0" w:leftChars="0" w:firstLine="640" w:firstLineChars="0"/>
        <w:rPr>
          <w:rFonts w:hint="eastAsia" w:ascii="楷体_GB2312" w:hAnsi="楷体" w:eastAsia="楷体_GB2312"/>
          <w:b/>
          <w:bCs/>
          <w:sz w:val="32"/>
          <w:szCs w:val="32"/>
          <w:lang w:eastAsia="zh-CN"/>
        </w:rPr>
      </w:pPr>
      <w:r>
        <w:rPr>
          <w:rFonts w:hint="eastAsia" w:ascii="楷体_GB2312" w:hAnsi="楷体" w:eastAsia="楷体_GB2312" w:cs="黑体"/>
          <w:b/>
          <w:bCs/>
          <w:kern w:val="2"/>
          <w:sz w:val="32"/>
          <w:szCs w:val="32"/>
          <w:lang w:val="en-US" w:eastAsia="zh-CN" w:bidi="ar-SA"/>
        </w:rPr>
        <w:t>（二）</w:t>
      </w:r>
      <w:r>
        <w:rPr>
          <w:rFonts w:hint="eastAsia" w:ascii="楷体_GB2312" w:hAnsi="楷体" w:eastAsia="楷体_GB2312"/>
          <w:b/>
          <w:bCs/>
          <w:sz w:val="32"/>
          <w:szCs w:val="32"/>
          <w:lang w:eastAsia="zh-CN"/>
        </w:rPr>
        <w:t>持续深入学习</w:t>
      </w:r>
    </w:p>
    <w:p w14:paraId="7F127F84">
      <w:pPr>
        <w:spacing w:line="560" w:lineRule="exact"/>
        <w:ind w:firstLine="640"/>
        <w:rPr>
          <w:rFonts w:hint="eastAsia" w:ascii="仿宋_GB2312" w:hAnsi="楷体" w:eastAsia="仿宋_GB2312"/>
          <w:bCs/>
          <w:sz w:val="32"/>
          <w:szCs w:val="32"/>
          <w:lang w:eastAsia="zh-CN"/>
        </w:rPr>
      </w:pPr>
      <w:r>
        <w:rPr>
          <w:rFonts w:hint="eastAsia" w:ascii="仿宋_GB2312" w:hAnsi="楷体" w:eastAsia="仿宋_GB2312"/>
          <w:bCs/>
          <w:sz w:val="32"/>
          <w:szCs w:val="32"/>
          <w:lang w:eastAsia="zh-CN"/>
        </w:rPr>
        <w:t>深入学习贯彻习近平新时代中国特色社会主义思想，自觉强化理论武装，不断提高政策理论水平，使巡察整改成为我局切实提升政治水平的重要保障。持续深入学习贯彻党的二十大精神，加强意识形态工作，巩固粮食安全，赓续农耕文明，稳步推进乡村振兴。坚持“学思用贯通”，推进“三农”现代化，促进乡村振兴，推动乡风文明与生态治理深度融合。结合区委常委会会议精神，将上级部署转化为具体行动，以工作实效检验学习成果，确保党中央决策部署落地生根。</w:t>
      </w:r>
    </w:p>
    <w:p w14:paraId="0CD877EE">
      <w:pPr>
        <w:numPr>
          <w:ilvl w:val="0"/>
          <w:numId w:val="0"/>
        </w:numPr>
        <w:spacing w:line="560" w:lineRule="exact"/>
        <w:ind w:firstLine="640" w:firstLineChars="0"/>
        <w:rPr>
          <w:rFonts w:hint="eastAsia" w:ascii="仿宋_GB2312" w:hAnsi="Times New Roman" w:eastAsia="仿宋_GB2312"/>
          <w:bCs/>
          <w:spacing w:val="-6"/>
          <w:sz w:val="32"/>
          <w:szCs w:val="32"/>
          <w:lang w:eastAsia="zh-CN"/>
        </w:rPr>
      </w:pPr>
      <w:r>
        <w:rPr>
          <w:rFonts w:hint="eastAsia" w:ascii="楷体_GB2312" w:hAnsi="楷体" w:eastAsia="楷体_GB2312"/>
          <w:b/>
          <w:bCs/>
          <w:sz w:val="32"/>
          <w:szCs w:val="32"/>
          <w:lang w:eastAsia="zh-CN"/>
        </w:rPr>
        <w:t>（三）健全长效机制</w:t>
      </w:r>
    </w:p>
    <w:p w14:paraId="0A2D0A9F">
      <w:pPr>
        <w:spacing w:line="560" w:lineRule="exact"/>
        <w:ind w:firstLine="705"/>
        <w:rPr>
          <w:rFonts w:hint="eastAsia" w:ascii="仿宋_GB2312" w:hAnsi="Times New Roman" w:eastAsia="仿宋_GB2312"/>
          <w:bCs/>
          <w:spacing w:val="-6"/>
          <w:sz w:val="32"/>
          <w:szCs w:val="32"/>
        </w:rPr>
      </w:pPr>
      <w:r>
        <w:rPr>
          <w:rFonts w:hint="eastAsia" w:ascii="仿宋_GB2312" w:hAnsi="Times New Roman" w:eastAsia="仿宋_GB2312"/>
          <w:bCs/>
          <w:spacing w:val="-6"/>
          <w:sz w:val="32"/>
          <w:szCs w:val="32"/>
        </w:rPr>
        <w:t>在整改</w:t>
      </w:r>
      <w:r>
        <w:rPr>
          <w:rFonts w:hint="eastAsia" w:ascii="仿宋_GB2312" w:hAnsi="Times New Roman" w:eastAsia="仿宋_GB2312"/>
          <w:bCs/>
          <w:spacing w:val="-6"/>
          <w:sz w:val="32"/>
          <w:szCs w:val="32"/>
          <w:lang w:eastAsia="zh-CN"/>
        </w:rPr>
        <w:t>完成后</w:t>
      </w:r>
      <w:r>
        <w:rPr>
          <w:rFonts w:hint="eastAsia" w:ascii="仿宋_GB2312" w:hAnsi="Times New Roman" w:eastAsia="仿宋_GB2312"/>
          <w:bCs/>
          <w:spacing w:val="-6"/>
          <w:sz w:val="32"/>
          <w:szCs w:val="32"/>
        </w:rPr>
        <w:t>坚持举一反三，深入剖析问题产生的原因，找准问题产生的根源，探索建立长效机制，完善相关制度规定、加强监督管理、提高责任追究力度，不断扎紧扎密管党治党的制度笼子</w:t>
      </w:r>
      <w:r>
        <w:rPr>
          <w:rFonts w:hint="eastAsia" w:ascii="仿宋_GB2312" w:hAnsi="Times New Roman" w:eastAsia="仿宋_GB2312"/>
          <w:bCs/>
          <w:spacing w:val="-6"/>
          <w:sz w:val="32"/>
          <w:szCs w:val="32"/>
          <w:lang w:eastAsia="zh-CN"/>
        </w:rPr>
        <w:t>。</w:t>
      </w:r>
      <w:r>
        <w:rPr>
          <w:rFonts w:hint="eastAsia" w:ascii="仿宋_GB2312" w:hAnsi="Times New Roman" w:eastAsia="仿宋_GB2312"/>
          <w:bCs/>
          <w:spacing w:val="-6"/>
          <w:sz w:val="32"/>
          <w:szCs w:val="32"/>
        </w:rPr>
        <w:t>防止问题的反弹</w:t>
      </w:r>
      <w:r>
        <w:rPr>
          <w:rFonts w:hint="eastAsia" w:ascii="仿宋_GB2312" w:hAnsi="Times New Roman" w:eastAsia="仿宋_GB2312"/>
          <w:bCs/>
          <w:spacing w:val="-6"/>
          <w:sz w:val="32"/>
          <w:szCs w:val="32"/>
          <w:lang w:eastAsia="zh-CN"/>
        </w:rPr>
        <w:t>，</w:t>
      </w:r>
      <w:r>
        <w:rPr>
          <w:rFonts w:hint="eastAsia" w:ascii="仿宋_GB2312" w:hAnsi="Times New Roman" w:eastAsia="仿宋_GB2312"/>
          <w:bCs/>
          <w:spacing w:val="-6"/>
          <w:sz w:val="32"/>
          <w:szCs w:val="32"/>
        </w:rPr>
        <w:t>确保达到解决一个问题、堵塞一批漏洞、杜绝一类问题。强化制度执行力，加强制度执行的监督问责，坚决制止有令不行、有禁不止的行为，进一步将制度变为硬性约束，将制度优势变为治理效能。</w:t>
      </w:r>
    </w:p>
    <w:p w14:paraId="3C2C079E">
      <w:pPr>
        <w:spacing w:line="560" w:lineRule="exact"/>
        <w:ind w:firstLine="705"/>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欢迎广大干部群众对巡察整改落实情况进行监督。如有意见建议，请及时向我们反映。联系方式：电话</w:t>
      </w:r>
      <w:r>
        <w:rPr>
          <w:rFonts w:hint="eastAsia" w:ascii="仿宋_GB2312" w:eastAsia="仿宋_GB2312"/>
          <w:sz w:val="32"/>
          <w:szCs w:val="32"/>
          <w:lang w:eastAsia="zh-CN"/>
        </w:rPr>
        <w:t>：15545409188</w:t>
      </w:r>
      <w:r>
        <w:rPr>
          <w:rFonts w:hint="eastAsia" w:ascii="仿宋_GB2312" w:eastAsia="仿宋_GB2312"/>
          <w:sz w:val="32"/>
          <w:szCs w:val="32"/>
        </w:rPr>
        <w:t>；电子邮箱qjq8692788@163.com。</w:t>
      </w:r>
    </w:p>
    <w:p w14:paraId="4D42A24C">
      <w:pPr>
        <w:spacing w:line="560" w:lineRule="exact"/>
        <w:ind w:firstLine="705"/>
        <w:rPr>
          <w:rFonts w:ascii="仿宋_GB2312" w:eastAsia="仿宋_GB2312"/>
          <w:sz w:val="32"/>
          <w:szCs w:val="32"/>
        </w:rPr>
      </w:pPr>
    </w:p>
    <w:p w14:paraId="320F69CA">
      <w:pPr>
        <w:spacing w:line="560" w:lineRule="exact"/>
        <w:ind w:firstLine="705"/>
        <w:rPr>
          <w:rFonts w:ascii="仿宋_GB2312" w:eastAsia="仿宋_GB2312"/>
          <w:sz w:val="32"/>
          <w:szCs w:val="32"/>
        </w:rPr>
      </w:pPr>
    </w:p>
    <w:p w14:paraId="735FA314">
      <w:pPr>
        <w:spacing w:line="560" w:lineRule="exact"/>
        <w:ind w:right="308"/>
        <w:jc w:val="both"/>
        <w:rPr>
          <w:rFonts w:ascii="仿宋_GB2312" w:hAnsi="Times New Roman" w:eastAsia="仿宋_GB2312"/>
          <w:bCs/>
          <w:spacing w:val="-6"/>
          <w:sz w:val="32"/>
          <w:szCs w:val="32"/>
        </w:rPr>
      </w:pPr>
    </w:p>
    <w:p w14:paraId="6C0D343B">
      <w:pPr>
        <w:spacing w:line="560" w:lineRule="exact"/>
        <w:ind w:right="616" w:firstLine="616"/>
        <w:jc w:val="center"/>
        <w:rPr>
          <w:rFonts w:ascii="仿宋_GB2312" w:hAnsi="Times New Roman" w:eastAsia="仿宋_GB2312"/>
          <w:bCs/>
          <w:spacing w:val="-6"/>
          <w:sz w:val="32"/>
          <w:szCs w:val="32"/>
        </w:rPr>
      </w:pPr>
      <w:r>
        <w:rPr>
          <w:rFonts w:hint="eastAsia" w:ascii="仿宋_GB2312" w:hAnsi="Times New Roman" w:eastAsia="仿宋_GB2312"/>
          <w:bCs/>
          <w:spacing w:val="-6"/>
          <w:sz w:val="32"/>
          <w:szCs w:val="32"/>
          <w:lang w:val="en-US" w:eastAsia="zh-CN"/>
        </w:rPr>
        <w:t xml:space="preserve">                         佳木斯市</w:t>
      </w:r>
      <w:r>
        <w:rPr>
          <w:rFonts w:hint="eastAsia" w:ascii="仿宋_GB2312" w:hAnsi="Times New Roman" w:eastAsia="仿宋_GB2312"/>
          <w:bCs/>
          <w:spacing w:val="-6"/>
          <w:sz w:val="32"/>
          <w:szCs w:val="32"/>
          <w:lang w:eastAsia="zh-CN"/>
        </w:rPr>
        <w:t>前进区水务局</w:t>
      </w:r>
      <w:r>
        <w:rPr>
          <w:rFonts w:hint="eastAsia" w:ascii="仿宋_GB2312" w:hAnsi="Times New Roman" w:eastAsia="仿宋_GB2312"/>
          <w:bCs/>
          <w:spacing w:val="-6"/>
          <w:sz w:val="32"/>
          <w:szCs w:val="32"/>
        </w:rPr>
        <w:t xml:space="preserve">    </w:t>
      </w:r>
    </w:p>
    <w:p w14:paraId="7EABAA9F">
      <w:pPr>
        <w:spacing w:line="560" w:lineRule="exact"/>
        <w:ind w:firstLine="616"/>
        <w:jc w:val="center"/>
        <w:rPr>
          <w:rFonts w:ascii="Times New Roman" w:hAnsi="Times New Roman"/>
          <w:bCs/>
          <w:spacing w:val="-6"/>
          <w:sz w:val="32"/>
          <w:szCs w:val="32"/>
        </w:rPr>
      </w:pPr>
      <w:r>
        <w:rPr>
          <w:rFonts w:hint="eastAsia" w:ascii="仿宋_GB2312" w:hAnsi="Times New Roman" w:eastAsia="仿宋_GB2312"/>
          <w:bCs/>
          <w:spacing w:val="-6"/>
          <w:sz w:val="32"/>
          <w:szCs w:val="32"/>
          <w:lang w:val="en-US" w:eastAsia="zh-CN"/>
        </w:rPr>
        <w:t xml:space="preserve">                     2025</w:t>
      </w:r>
      <w:r>
        <w:rPr>
          <w:rFonts w:hint="eastAsia" w:ascii="仿宋_GB2312" w:hAnsi="Times New Roman" w:eastAsia="仿宋_GB2312"/>
          <w:bCs/>
          <w:spacing w:val="-6"/>
          <w:sz w:val="32"/>
          <w:szCs w:val="32"/>
        </w:rPr>
        <w:t>年</w:t>
      </w:r>
      <w:r>
        <w:rPr>
          <w:rFonts w:hint="eastAsia" w:ascii="仿宋_GB2312" w:hAnsi="Times New Roman" w:eastAsia="仿宋_GB2312"/>
          <w:bCs/>
          <w:spacing w:val="-6"/>
          <w:sz w:val="32"/>
          <w:szCs w:val="32"/>
          <w:lang w:val="en-US" w:eastAsia="zh-CN"/>
        </w:rPr>
        <w:t>2</w:t>
      </w:r>
      <w:r>
        <w:rPr>
          <w:rFonts w:hint="eastAsia" w:ascii="仿宋_GB2312" w:hAnsi="Times New Roman" w:eastAsia="仿宋_GB2312"/>
          <w:bCs/>
          <w:spacing w:val="-6"/>
          <w:sz w:val="32"/>
          <w:szCs w:val="32"/>
        </w:rPr>
        <w:t>月</w:t>
      </w:r>
      <w:r>
        <w:rPr>
          <w:rFonts w:hint="eastAsia" w:ascii="仿宋_GB2312" w:hAnsi="Times New Roman" w:eastAsia="仿宋_GB2312"/>
          <w:bCs/>
          <w:spacing w:val="-6"/>
          <w:sz w:val="32"/>
          <w:szCs w:val="32"/>
          <w:lang w:val="en-US" w:eastAsia="zh-CN"/>
        </w:rPr>
        <w:t>6</w:t>
      </w:r>
      <w:r>
        <w:rPr>
          <w:rFonts w:hint="eastAsia" w:ascii="仿宋_GB2312" w:hAnsi="Times New Roman" w:eastAsia="仿宋_GB2312"/>
          <w:bCs/>
          <w:spacing w:val="-6"/>
          <w:sz w:val="32"/>
          <w:szCs w:val="32"/>
        </w:rPr>
        <w:t xml:space="preserve">日   </w:t>
      </w:r>
    </w:p>
    <w:p w14:paraId="4ECA36A6">
      <w:pPr>
        <w:spacing w:line="560" w:lineRule="exact"/>
        <w:rPr>
          <w:rFonts w:ascii="黑体" w:hAnsi="黑体" w:eastAsia="黑体"/>
          <w:spacing w:val="8"/>
          <w:sz w:val="28"/>
          <w:szCs w:val="28"/>
        </w:rPr>
      </w:pPr>
    </w:p>
    <w:p w14:paraId="404361E8"/>
    <w:p w14:paraId="6CF2ADE4">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2F622"/>
    <w:multiLevelType w:val="singleLevel"/>
    <w:tmpl w:val="0602F622"/>
    <w:lvl w:ilvl="0" w:tentative="0">
      <w:start w:val="1"/>
      <w:numFmt w:val="decimal"/>
      <w:suff w:val="space"/>
      <w:lvlText w:val="%1."/>
      <w:lvlJc w:val="left"/>
      <w:rPr>
        <w:rFonts w:hint="default"/>
        <w:b/>
        <w:bCs/>
      </w:rPr>
    </w:lvl>
  </w:abstractNum>
  <w:abstractNum w:abstractNumId="1">
    <w:nsid w:val="5BB8F353"/>
    <w:multiLevelType w:val="singleLevel"/>
    <w:tmpl w:val="5BB8F353"/>
    <w:lvl w:ilvl="0" w:tentative="0">
      <w:start w:val="1"/>
      <w:numFmt w:val="decimal"/>
      <w:suff w:val="space"/>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DVlOWY4YWY4ZmM3ZjI5OGQxNzkxYjA2ZGEyMDUifQ=="/>
  </w:docVars>
  <w:rsids>
    <w:rsidRoot w:val="167E5DA4"/>
    <w:rsid w:val="07884BD1"/>
    <w:rsid w:val="085602B5"/>
    <w:rsid w:val="167E5DA4"/>
    <w:rsid w:val="21FC1231"/>
    <w:rsid w:val="484450BB"/>
    <w:rsid w:val="55A25260"/>
    <w:rsid w:val="562348D9"/>
    <w:rsid w:val="6DFB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3"/>
      <w:szCs w:val="23"/>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7010</Words>
  <Characters>7071</Characters>
  <Lines>0</Lines>
  <Paragraphs>0</Paragraphs>
  <TotalTime>5</TotalTime>
  <ScaleCrop>false</ScaleCrop>
  <LinksUpToDate>false</LinksUpToDate>
  <CharactersWithSpaces>8232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2024-04-11T02:38:00Z</dcterms:created>
  <dc:creator>赵玉龙</dc:creator>
  <cp:lastModifiedBy>过风</cp:lastModifiedBy>
  <dcterms:modified xsi:type="dcterms:W3CDTF">2025-04-21T03:07:23Z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99262846C48D4142A8DC821E8D2E7DDA_13</vt:lpwstr>
  </property>
  <property fmtid="{D5CDD505-2E9C-101B-9397-08002B2CF9AE}" pid="4" name="KSOTemplateDocerSaveRecord">
    <vt:lpwstr>eyJoZGlkIjoiNTk4NDRhZDgzZWMzYjkyNGM4ZTE5MWNmNzQ4Yzc3OWEiLCJ1c2VySWQiOiI0MDY2MTI5MzIifQ==</vt:lpwstr>
  </property>
</Properties>
</file>