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4A9EB">
      <w:pPr>
        <w:spacing w:line="1400" w:lineRule="exact"/>
        <w:ind w:firstLine="0" w:firstLineChars="0"/>
        <w:jc w:val="distribute"/>
        <w:rPr>
          <w:rFonts w:ascii="方正小标宋简体" w:hAnsi="方正小标宋简体" w:eastAsia="方正小标宋简体" w:cs="方正小标宋简体"/>
          <w:color w:val="FF0000"/>
          <w:spacing w:val="-25"/>
          <w:w w:val="50"/>
          <w:sz w:val="116"/>
          <w:szCs w:val="116"/>
        </w:rPr>
      </w:pPr>
    </w:p>
    <w:p w14:paraId="6A77EB68">
      <w:pPr>
        <w:spacing w:line="1400" w:lineRule="exact"/>
        <w:ind w:firstLine="0" w:firstLineChars="0"/>
        <w:jc w:val="distribute"/>
        <w:rPr>
          <w:rFonts w:ascii="宋体"/>
          <w:sz w:val="24"/>
        </w:rPr>
      </w:pPr>
      <w:r>
        <w:rPr>
          <w:rFonts w:hint="eastAsia" w:ascii="方正小标宋简体" w:hAnsi="方正小标宋简体" w:eastAsia="方正小标宋简体" w:cs="方正小标宋简体"/>
          <w:color w:val="FF0000"/>
          <w:spacing w:val="-25"/>
          <w:w w:val="50"/>
          <w:sz w:val="116"/>
          <w:szCs w:val="116"/>
        </w:rPr>
        <w:t>佳木斯市前进区</w:t>
      </w:r>
      <w:r>
        <w:rPr>
          <w:rFonts w:hint="eastAsia" w:ascii="方正小标宋简体" w:hAnsi="方正小标宋简体" w:eastAsia="方正小标宋简体" w:cs="方正小标宋简体"/>
          <w:color w:val="FF0000"/>
          <w:spacing w:val="-46"/>
          <w:w w:val="50"/>
          <w:sz w:val="116"/>
          <w:szCs w:val="116"/>
        </w:rPr>
        <w:t>应急管理局文件</w:t>
      </w:r>
    </w:p>
    <w:p w14:paraId="1BD6D66E">
      <w:pPr>
        <w:spacing w:line="600" w:lineRule="exact"/>
        <w:ind w:firstLine="320" w:firstLineChars="100"/>
        <w:jc w:val="center"/>
        <w:rPr>
          <w:rFonts w:ascii="宋体"/>
          <w:sz w:val="28"/>
          <w:szCs w:val="28"/>
        </w:rPr>
      </w:pPr>
      <w:r>
        <w:rPr>
          <w:rFonts w:ascii="Times New Roman" w:hAnsi="Times New Roman"/>
          <w:szCs w:val="32"/>
        </w:rPr>
        <w:t>佳</w:t>
      </w:r>
      <w:r>
        <w:rPr>
          <w:rFonts w:hint="eastAsia" w:ascii="Times New Roman" w:hAnsi="Times New Roman"/>
          <w:szCs w:val="32"/>
        </w:rPr>
        <w:t>前应急呈</w:t>
      </w:r>
      <w:r>
        <w:rPr>
          <w:rFonts w:ascii="Times New Roman" w:hAnsi="Times New Roman"/>
          <w:szCs w:val="32"/>
        </w:rPr>
        <w:t>〔202</w:t>
      </w:r>
      <w:r>
        <w:rPr>
          <w:rFonts w:hint="eastAsia" w:ascii="Times New Roman" w:hAnsi="Times New Roman"/>
          <w:szCs w:val="32"/>
        </w:rPr>
        <w:t>5</w:t>
      </w:r>
      <w:r>
        <w:rPr>
          <w:rFonts w:ascii="Times New Roman" w:hAnsi="Times New Roman"/>
          <w:szCs w:val="32"/>
        </w:rPr>
        <w:t>〕</w:t>
      </w:r>
      <w:r>
        <w:rPr>
          <w:rFonts w:hint="eastAsia" w:ascii="Times New Roman" w:hAnsi="Times New Roman"/>
          <w:szCs w:val="32"/>
        </w:rPr>
        <w:t>14</w:t>
      </w:r>
      <w:r>
        <w:rPr>
          <w:rFonts w:ascii="Times New Roman" w:hAnsi="Times New Roman"/>
          <w:szCs w:val="32"/>
        </w:rPr>
        <w:t>号</w:t>
      </w:r>
      <w:r>
        <w:rPr>
          <w:rFonts w:hint="eastAsia" w:ascii="宋体"/>
          <w:sz w:val="28"/>
          <w:szCs w:val="28"/>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375285</wp:posOffset>
                </wp:positionV>
                <wp:extent cx="5667375" cy="635"/>
                <wp:effectExtent l="0" t="13970" r="9525" b="23495"/>
                <wp:wrapNone/>
                <wp:docPr id="2" name="直接箭头连接符 2"/>
                <wp:cNvGraphicFramePr/>
                <a:graphic xmlns:a="http://schemas.openxmlformats.org/drawingml/2006/main">
                  <a:graphicData uri="http://schemas.microsoft.com/office/word/2010/wordprocessingShape">
                    <wps:wsp>
                      <wps:cNvCnPr/>
                      <wps:spPr>
                        <a:xfrm>
                          <a:off x="0" y="0"/>
                          <a:ext cx="5667375" cy="635"/>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7pt;margin-top:29.55pt;height:0.05pt;width:446.25pt;z-index:251659264;mso-width-relative:page;mso-height-relative:page;" filled="f" stroked="t" coordsize="21600,21600" o:gfxdata="UEsDBAoAAAAAAIdO4kAAAAAAAAAAAAAAAAAEAAAAZHJzL1BLAwQUAAAACACHTuJAL5SQANQAAAAH&#10;AQAADwAAAGRycy9kb3ducmV2LnhtbE2OvU7DMBSFdyTewbpIbNRxRUsT4nRAYkIMNJG6uvElCbWv&#10;I9tJA0+PO8F4fnTOV+4Xa9iMPgyOJIhVBgypdXqgTkJTvz7sgIWoSCvjCCV8Y4B9dXtTqkK7C33g&#10;fIgdSyMUCiWhj3EsOA9tj1aFlRuRUvbpvFUxSd9x7dUljVvD11m25VYNlB56NeJLj+35MFkJX+/+&#10;WL9pIzZnUc/bpW7E9NNIeX8nsmdgEZf4V4YrfkKHKjGd3EQ6MCPh6TEVJWxyASzFuzzPgZ2uxhp4&#10;VfL//NUvUEsDBBQAAAAIAIdO4kD4/hNyBQIAAP0DAAAOAAAAZHJzL2Uyb0RvYy54bWytU82O0zAQ&#10;viPxDpbvNG1X7a6ipntoKRcElYAHcG0nseQ/ebxN+xK8ABIn4ASc9s7TwPIYjJ1QluXSAzk4M/bM&#10;N/N9Hi+uD0aTvQygnK3oZDSmRFruhLJNRd+83jy5ogQis4JpZ2VFjxLo9fLxo0XnSzl1rdNCBoIg&#10;FsrOV7SN0ZdFAbyVhsHIeWnxsHbBsIhuaAoRWIfoRhfT8XhedC4IHxyXALi77g/pgBjOAXR1rbhc&#10;O35jpI09apCaRaQErfJAl7nbupY8vqxrkJHoiiLTmFcsgvYurcVywcomMN8qPrTAzmnhASfDlMWi&#10;J6g1i4zcBPUPlFE8OHB1HHFnip5IVgRZTMYPtHnVMi8zF5Qa/El0+H+w/MV+G4gSFZ1SYpnBC797&#10;d/vj7ce7r1++f7j9+e19sj9/ItMkVeehxIyV3YbBA78NifehDib9kRE5ZHmPJ3nlIRKOm7P5/PLi&#10;ckYJx7P5xSwhFn9SfYD4TDpDklFRiIGppo0rZy1eowuTLDDbP4fYJ/5OSHW1JR1yuJplfIZzWeM8&#10;YCnjkRvYJieD00pslNYpBUKzW+lA9gxnY7MZ4zd09FdYqrJm0PZx+SiFsbKVTDy1gsSjR9UsPhaa&#10;ejBSUKIlvq1k5cjIlD4nEsXQNkHLPLkD0SR6L3Oydk4cs/pF8nAqsobDBKexu++jff/V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5SQANQAAAAHAQAADwAAAAAAAAABACAAAAAiAAAAZHJzL2Rv&#10;d25yZXYueG1sUEsBAhQAFAAAAAgAh07iQPj+E3IFAgAA/QMAAA4AAAAAAAAAAQAgAAAAIwEAAGRy&#10;cy9lMm9Eb2MueG1sUEsFBgAAAAAGAAYAWQEAAJoFAAAAAA==&#10;">
                <v:fill on="f" focussize="0,0"/>
                <v:stroke weight="2.25pt" color="#FF0000" joinstyle="round"/>
                <v:imagedata o:title=""/>
                <o:lock v:ext="edit" aspectratio="f"/>
              </v:shape>
            </w:pict>
          </mc:Fallback>
        </mc:AlternateContent>
      </w:r>
    </w:p>
    <w:p w14:paraId="279EB651">
      <w:pPr>
        <w:pStyle w:val="30"/>
        <w:ind w:firstLine="641"/>
      </w:pPr>
    </w:p>
    <w:p w14:paraId="5D81B057">
      <w:pPr>
        <w:ind w:firstLine="0" w:firstLineChars="0"/>
        <w:jc w:val="center"/>
        <w:rPr>
          <w:rFonts w:ascii="方正小标宋简体" w:hAnsi="方正小标宋简体" w:eastAsia="方正小标宋简体" w:cs="方正小标宋简体"/>
          <w:bCs/>
          <w:spacing w:val="-23"/>
          <w:sz w:val="44"/>
          <w:szCs w:val="44"/>
        </w:rPr>
      </w:pPr>
      <w:r>
        <w:rPr>
          <w:rFonts w:hint="eastAsia" w:ascii="方正小标宋简体" w:hAnsi="方正小标宋简体" w:eastAsia="方正小标宋简体" w:cs="方正小标宋简体"/>
          <w:bCs/>
          <w:spacing w:val="-23"/>
          <w:sz w:val="44"/>
          <w:szCs w:val="44"/>
        </w:rPr>
        <w:t>关于以佳木斯市前进区政府办公室名义下发《佳木斯市前进区自然灾害救助应急预案》的请示</w:t>
      </w:r>
    </w:p>
    <w:p w14:paraId="23F53ECB">
      <w:pPr>
        <w:spacing w:line="600" w:lineRule="exact"/>
        <w:ind w:firstLine="641"/>
        <w:rPr>
          <w:rFonts w:ascii="宋体" w:hAnsi="宋体"/>
          <w:szCs w:val="44"/>
        </w:rPr>
      </w:pPr>
    </w:p>
    <w:p w14:paraId="7C8BE860">
      <w:pPr>
        <w:ind w:firstLine="0" w:firstLineChars="0"/>
        <w:rPr>
          <w:rFonts w:cs="仿宋_GB2312"/>
          <w:kern w:val="0"/>
          <w:szCs w:val="32"/>
        </w:rPr>
      </w:pPr>
      <w:r>
        <w:rPr>
          <w:rFonts w:hint="eastAsia" w:cs="仿宋_GB2312"/>
          <w:kern w:val="0"/>
          <w:szCs w:val="32"/>
        </w:rPr>
        <w:t>区政府：</w:t>
      </w:r>
    </w:p>
    <w:p w14:paraId="523B536D">
      <w:pPr>
        <w:ind w:firstLine="641"/>
        <w:rPr>
          <w:rFonts w:cs="仿宋_GB2312"/>
          <w:kern w:val="0"/>
          <w:szCs w:val="32"/>
        </w:rPr>
      </w:pPr>
      <w:r>
        <w:rPr>
          <w:rFonts w:hint="eastAsia" w:cs="仿宋_GB2312"/>
          <w:kern w:val="0"/>
          <w:szCs w:val="32"/>
        </w:rPr>
        <w:t>《黑龙江省自然灾害救助应急预案》经省政府第</w:t>
      </w:r>
      <w:r>
        <w:rPr>
          <w:rFonts w:hint="eastAsia" w:ascii="Times New Roman" w:hAnsi="Times New Roman" w:cs="仿宋_GB2312"/>
          <w:kern w:val="0"/>
          <w:szCs w:val="32"/>
        </w:rPr>
        <w:t>58</w:t>
      </w:r>
      <w:r>
        <w:rPr>
          <w:rFonts w:hint="eastAsia" w:cs="仿宋_GB2312"/>
          <w:kern w:val="0"/>
          <w:szCs w:val="32"/>
        </w:rPr>
        <w:t>次常务会议审议通过。按照国家和省安全生产和防灾减灾救灾委员会要求，为进一步规范区级层面较大以上自然灾害救助工作，</w:t>
      </w:r>
      <w:r>
        <w:rPr>
          <w:rFonts w:hint="eastAsia" w:cs="仿宋_GB2312"/>
          <w:spacing w:val="-2"/>
          <w:szCs w:val="32"/>
        </w:rPr>
        <w:t>区安全生产和防灾减灾救灾委员会</w:t>
      </w:r>
      <w:r>
        <w:rPr>
          <w:rFonts w:hint="eastAsia" w:cs="仿宋_GB2312"/>
          <w:kern w:val="0"/>
          <w:szCs w:val="32"/>
        </w:rPr>
        <w:t>重新修订《佳木斯市前进区自然灾害救助应急预案》，需由区政府以文件形式下发。</w:t>
      </w:r>
    </w:p>
    <w:p w14:paraId="1CC2E312">
      <w:pPr>
        <w:ind w:firstLine="641"/>
        <w:rPr>
          <w:rFonts w:cs="仿宋_GB2312"/>
          <w:kern w:val="0"/>
          <w:szCs w:val="32"/>
        </w:rPr>
      </w:pPr>
      <w:r>
        <w:rPr>
          <w:rFonts w:hint="eastAsia" w:cs="仿宋_GB2312"/>
          <w:kern w:val="0"/>
          <w:szCs w:val="32"/>
        </w:rPr>
        <w:t>请批示。</w:t>
      </w:r>
    </w:p>
    <w:p w14:paraId="75591625">
      <w:pPr>
        <w:ind w:firstLine="641"/>
        <w:rPr>
          <w:rFonts w:cs="仿宋_GB2312"/>
          <w:kern w:val="0"/>
          <w:szCs w:val="32"/>
        </w:rPr>
      </w:pPr>
    </w:p>
    <w:p w14:paraId="5B41881F">
      <w:pPr>
        <w:ind w:firstLine="641"/>
        <w:rPr>
          <w:rFonts w:cs="仿宋_GB2312"/>
          <w:kern w:val="0"/>
          <w:szCs w:val="32"/>
        </w:rPr>
      </w:pPr>
      <w:r>
        <w:rPr>
          <w:rFonts w:hint="eastAsia" w:cs="仿宋_GB2312"/>
          <w:kern w:val="0"/>
          <w:szCs w:val="32"/>
        </w:rPr>
        <w:t>附件：《佳木斯市前进区自然灾害救助应急预案》</w:t>
      </w:r>
    </w:p>
    <w:p w14:paraId="676D8084">
      <w:pPr>
        <w:ind w:firstLine="641"/>
        <w:rPr>
          <w:rFonts w:cs="仿宋_GB2312"/>
          <w:kern w:val="0"/>
          <w:szCs w:val="32"/>
        </w:rPr>
      </w:pPr>
      <w:r>
        <w:drawing>
          <wp:anchor distT="0" distB="0" distL="114300" distR="114300" simplePos="0" relativeHeight="251662336" behindDoc="1" locked="0" layoutInCell="1" allowOverlap="1">
            <wp:simplePos x="0" y="0"/>
            <wp:positionH relativeFrom="column">
              <wp:posOffset>3531870</wp:posOffset>
            </wp:positionH>
            <wp:positionV relativeFrom="paragraph">
              <wp:posOffset>255905</wp:posOffset>
            </wp:positionV>
            <wp:extent cx="1453515" cy="1430020"/>
            <wp:effectExtent l="0" t="0" r="17780" b="13335"/>
            <wp:wrapNone/>
            <wp:docPr id="1091819" name="图片 1" descr="微信截图_2022051809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819" name="图片 1" descr="微信截图_20220518095311"/>
                    <pic:cNvPicPr>
                      <a:picLocks noChangeAspect="1"/>
                    </pic:cNvPicPr>
                  </pic:nvPicPr>
                  <pic:blipFill>
                    <a:blip r:embed="rId15"/>
                    <a:stretch>
                      <a:fillRect/>
                    </a:stretch>
                  </pic:blipFill>
                  <pic:spPr>
                    <a:xfrm rot="-5400000">
                      <a:off x="0" y="0"/>
                      <a:ext cx="1453515" cy="1430020"/>
                    </a:xfrm>
                    <a:prstGeom prst="rect">
                      <a:avLst/>
                    </a:prstGeom>
                    <a:noFill/>
                    <a:ln w="9525">
                      <a:noFill/>
                    </a:ln>
                  </pic:spPr>
                </pic:pic>
              </a:graphicData>
            </a:graphic>
          </wp:anchor>
        </w:drawing>
      </w:r>
    </w:p>
    <w:p w14:paraId="072F40A1">
      <w:pPr>
        <w:ind w:firstLine="641"/>
        <w:rPr>
          <w:rFonts w:cs="仿宋_GB2312"/>
          <w:kern w:val="0"/>
          <w:szCs w:val="32"/>
        </w:rPr>
      </w:pPr>
      <w:r>
        <w:rPr>
          <w:rFonts w:hint="eastAsia" w:cs="仿宋_GB2312"/>
          <w:kern w:val="0"/>
          <w:szCs w:val="32"/>
        </w:rPr>
        <w:t xml:space="preserve">                </w:t>
      </w:r>
      <w:r>
        <w:rPr>
          <w:rFonts w:ascii="Times New Roman" w:hAnsi="Times New Roman"/>
          <w:szCs w:val="30"/>
        </w:rPr>
        <w:drawing>
          <wp:anchor distT="0" distB="0" distL="114300" distR="114300" simplePos="0" relativeHeight="251660288" behindDoc="1" locked="0" layoutInCell="1" allowOverlap="1">
            <wp:simplePos x="0" y="0"/>
            <wp:positionH relativeFrom="column">
              <wp:posOffset>4728210</wp:posOffset>
            </wp:positionH>
            <wp:positionV relativeFrom="paragraph">
              <wp:posOffset>6381115</wp:posOffset>
            </wp:positionV>
            <wp:extent cx="1410335" cy="1437005"/>
            <wp:effectExtent l="0" t="0" r="18415" b="10795"/>
            <wp:wrapNone/>
            <wp:docPr id="4" name="图片 1" descr="0c6b507fc6938b5a3ed33913e68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0c6b507fc6938b5a3ed33913e684757"/>
                    <pic:cNvPicPr>
                      <a:picLocks noChangeAspect="1"/>
                    </pic:cNvPicPr>
                  </pic:nvPicPr>
                  <pic:blipFill>
                    <a:blip r:embed="rId16"/>
                    <a:stretch>
                      <a:fillRect/>
                    </a:stretch>
                  </pic:blipFill>
                  <pic:spPr>
                    <a:xfrm>
                      <a:off x="0" y="0"/>
                      <a:ext cx="1410335" cy="1437005"/>
                    </a:xfrm>
                    <a:prstGeom prst="rect">
                      <a:avLst/>
                    </a:prstGeom>
                    <a:noFill/>
                    <a:ln>
                      <a:noFill/>
                    </a:ln>
                  </pic:spPr>
                </pic:pic>
              </a:graphicData>
            </a:graphic>
          </wp:anchor>
        </w:drawing>
      </w:r>
    </w:p>
    <w:p w14:paraId="48EB590C">
      <w:pPr>
        <w:ind w:firstLine="4800" w:firstLineChars="1500"/>
        <w:rPr>
          <w:rFonts w:cs="仿宋_GB2312"/>
          <w:kern w:val="0"/>
          <w:szCs w:val="32"/>
        </w:rPr>
      </w:pPr>
      <w:r>
        <w:rPr>
          <w:rFonts w:hint="eastAsia" w:cs="仿宋_GB2312"/>
          <w:kern w:val="0"/>
          <w:szCs w:val="32"/>
        </w:rPr>
        <w:t>佳木斯市前进区应急管理局</w:t>
      </w:r>
    </w:p>
    <w:p w14:paraId="06D3F37E">
      <w:pPr>
        <w:ind w:firstLine="5440" w:firstLineChars="1700"/>
        <w:rPr>
          <w:rFonts w:ascii="方正小标宋简体" w:hAnsi="方正小标宋简体" w:eastAsia="方正小标宋简体" w:cs="方正小标宋简体"/>
          <w:bCs/>
          <w:snapToGrid w:val="0"/>
          <w:color w:val="FF0000"/>
          <w:spacing w:val="-57"/>
          <w:w w:val="75"/>
          <w:kern w:val="10"/>
          <w:sz w:val="100"/>
          <w:szCs w:val="100"/>
        </w:rPr>
      </w:pPr>
      <w:r>
        <w:rPr>
          <w:rFonts w:hint="eastAsia" w:ascii="Times New Roman" w:hAnsi="Times New Roman" w:cs="仿宋_GB2312"/>
          <w:kern w:val="0"/>
          <w:szCs w:val="32"/>
        </w:rPr>
        <w:t>2025年</w:t>
      </w:r>
      <w:r>
        <w:rPr>
          <w:rFonts w:hint="eastAsia" w:ascii="Times New Roman" w:hAnsi="Times New Roman" w:cs="仿宋_GB2312"/>
          <w:kern w:val="0"/>
          <w:szCs w:val="32"/>
          <w:lang w:val="en-US" w:eastAsia="zh-CN"/>
        </w:rPr>
        <w:t>7</w:t>
      </w:r>
      <w:r>
        <w:rPr>
          <w:rFonts w:hint="eastAsia" w:ascii="Times New Roman" w:hAnsi="Times New Roman" w:cs="仿宋_GB2312"/>
          <w:kern w:val="0"/>
          <w:szCs w:val="32"/>
        </w:rPr>
        <w:t>月1</w:t>
      </w:r>
      <w:r>
        <w:rPr>
          <w:rFonts w:hint="eastAsia" w:ascii="Times New Roman" w:hAnsi="Times New Roman" w:cs="仿宋_GB2312"/>
          <w:kern w:val="0"/>
          <w:szCs w:val="32"/>
          <w:lang w:val="en-US" w:eastAsia="zh-CN"/>
        </w:rPr>
        <w:t>6</w:t>
      </w:r>
      <w:r>
        <w:rPr>
          <w:rFonts w:hint="eastAsia" w:ascii="Times New Roman" w:hAnsi="Times New Roman" w:cs="仿宋_GB2312"/>
          <w:kern w:val="0"/>
          <w:szCs w:val="32"/>
        </w:rPr>
        <w:t>日</w:t>
      </w:r>
    </w:p>
    <w:p w14:paraId="2692E664">
      <w:pPr>
        <w:ind w:firstLine="0" w:firstLineChars="0"/>
        <w:jc w:val="both"/>
        <w:rPr>
          <w:rFonts w:ascii="方正小标宋简体" w:hAnsi="方正小标宋简体" w:eastAsia="方正小标宋简体" w:cs="方正小标宋简体"/>
          <w:bCs/>
          <w:spacing w:val="-23"/>
          <w:sz w:val="44"/>
          <w:szCs w:val="44"/>
        </w:rPr>
      </w:pPr>
    </w:p>
    <w:p w14:paraId="092D4E6B">
      <w:pPr>
        <w:snapToGrid w:val="0"/>
        <w:spacing w:line="360" w:lineRule="auto"/>
        <w:ind w:firstLine="1045"/>
        <w:jc w:val="center"/>
        <w:rPr>
          <w:rFonts w:ascii="宋体" w:hAnsi="宋体"/>
          <w:b/>
          <w:sz w:val="52"/>
          <w:szCs w:val="52"/>
        </w:rPr>
        <w:sectPr>
          <w:headerReference r:id="rId7" w:type="first"/>
          <w:footerReference r:id="rId10" w:type="first"/>
          <w:headerReference r:id="rId5" w:type="default"/>
          <w:footerReference r:id="rId8" w:type="default"/>
          <w:headerReference r:id="rId6" w:type="even"/>
          <w:footerReference r:id="rId9" w:type="even"/>
          <w:pgSz w:w="11907" w:h="16840"/>
          <w:pgMar w:top="1417" w:right="1417" w:bottom="1417" w:left="1417" w:header="851" w:footer="992" w:gutter="0"/>
          <w:pgNumType w:start="1"/>
          <w:cols w:space="720" w:num="1"/>
          <w:docGrid w:type="linesAndChars" w:linePitch="318" w:charSpace="126"/>
        </w:sectPr>
      </w:pPr>
    </w:p>
    <w:p w14:paraId="2FD763DD">
      <w:pPr>
        <w:snapToGrid w:val="0"/>
        <w:spacing w:line="360" w:lineRule="auto"/>
        <w:ind w:firstLine="1045"/>
        <w:jc w:val="center"/>
        <w:rPr>
          <w:rFonts w:ascii="宋体" w:hAnsi="宋体"/>
          <w:b/>
          <w:sz w:val="52"/>
          <w:szCs w:val="52"/>
        </w:rPr>
      </w:pPr>
    </w:p>
    <w:p w14:paraId="5CA687DD">
      <w:pPr>
        <w:snapToGrid w:val="0"/>
        <w:spacing w:line="360" w:lineRule="auto"/>
        <w:ind w:firstLine="0" w:firstLineChars="0"/>
        <w:jc w:val="both"/>
        <w:rPr>
          <w:rFonts w:ascii="宋体" w:hAnsi="宋体"/>
          <w:b/>
          <w:sz w:val="52"/>
          <w:szCs w:val="52"/>
        </w:rPr>
      </w:pPr>
    </w:p>
    <w:p w14:paraId="154B3942">
      <w:pPr>
        <w:snapToGrid w:val="0"/>
        <w:spacing w:line="360" w:lineRule="auto"/>
        <w:ind w:firstLine="1045"/>
        <w:jc w:val="center"/>
        <w:rPr>
          <w:rFonts w:ascii="宋体" w:hAnsi="宋体"/>
          <w:b/>
          <w:sz w:val="52"/>
          <w:szCs w:val="52"/>
        </w:rPr>
      </w:pPr>
    </w:p>
    <w:p w14:paraId="42C65EBB">
      <w:pPr>
        <w:snapToGrid w:val="0"/>
        <w:spacing w:line="360" w:lineRule="auto"/>
        <w:ind w:firstLine="0" w:firstLineChars="0"/>
        <w:jc w:val="center"/>
        <w:rPr>
          <w:rFonts w:ascii="宋体" w:hAnsi="宋体"/>
          <w:b/>
          <w:sz w:val="52"/>
          <w:szCs w:val="52"/>
        </w:rPr>
      </w:pPr>
    </w:p>
    <w:p w14:paraId="3398821D">
      <w:pPr>
        <w:snapToGrid w:val="0"/>
        <w:spacing w:line="360" w:lineRule="auto"/>
        <w:ind w:firstLine="0" w:firstLineChars="0"/>
        <w:jc w:val="center"/>
        <w:rPr>
          <w:rFonts w:ascii="宋体" w:hAnsi="宋体"/>
          <w:b/>
          <w:sz w:val="52"/>
          <w:szCs w:val="52"/>
        </w:rPr>
      </w:pPr>
    </w:p>
    <w:p w14:paraId="42C43F1E">
      <w:pPr>
        <w:snapToGrid w:val="0"/>
        <w:spacing w:line="360" w:lineRule="auto"/>
        <w:ind w:firstLine="0" w:firstLineChars="0"/>
        <w:jc w:val="center"/>
        <w:rPr>
          <w:rFonts w:ascii="宋体" w:hAnsi="宋体"/>
          <w:b/>
          <w:sz w:val="52"/>
          <w:szCs w:val="52"/>
        </w:rPr>
      </w:pPr>
      <w:r>
        <w:rPr>
          <w:rFonts w:hint="eastAsia" w:ascii="宋体" w:hAnsi="宋体"/>
          <w:b/>
          <w:sz w:val="52"/>
          <w:szCs w:val="52"/>
        </w:rPr>
        <w:t>佳木斯市前进区</w:t>
      </w:r>
    </w:p>
    <w:p w14:paraId="1A680860">
      <w:pPr>
        <w:snapToGrid w:val="0"/>
        <w:spacing w:line="360" w:lineRule="auto"/>
        <w:ind w:firstLine="0" w:firstLineChars="0"/>
        <w:jc w:val="center"/>
        <w:rPr>
          <w:rFonts w:ascii="宋体" w:hAnsi="宋体"/>
          <w:b/>
          <w:sz w:val="52"/>
          <w:szCs w:val="52"/>
        </w:rPr>
      </w:pPr>
      <w:r>
        <w:rPr>
          <w:rFonts w:hint="eastAsia" w:ascii="宋体" w:hAnsi="宋体"/>
          <w:b/>
          <w:sz w:val="52"/>
          <w:szCs w:val="52"/>
        </w:rPr>
        <w:t>自然灾害救助应急预案</w:t>
      </w:r>
    </w:p>
    <w:p w14:paraId="185FB975">
      <w:pPr>
        <w:ind w:firstLine="0" w:firstLineChars="0"/>
        <w:jc w:val="center"/>
        <w:rPr>
          <w:rFonts w:ascii="方正小标宋简体" w:hAnsi="方正小标宋简体" w:eastAsia="方正小标宋简体" w:cs="方正小标宋简体"/>
          <w:bCs/>
          <w:spacing w:val="-23"/>
          <w:sz w:val="44"/>
          <w:szCs w:val="44"/>
        </w:rPr>
      </w:pPr>
    </w:p>
    <w:p w14:paraId="6E42C266">
      <w:pPr>
        <w:ind w:firstLine="641"/>
        <w:rPr>
          <w:rStyle w:val="27"/>
        </w:rPr>
      </w:pPr>
    </w:p>
    <w:p w14:paraId="2ABFED3A">
      <w:pPr>
        <w:ind w:firstLine="641"/>
        <w:rPr>
          <w:rStyle w:val="27"/>
        </w:rPr>
      </w:pPr>
    </w:p>
    <w:p w14:paraId="03BD9F77">
      <w:pPr>
        <w:ind w:firstLine="641"/>
        <w:rPr>
          <w:rStyle w:val="27"/>
        </w:rPr>
      </w:pPr>
    </w:p>
    <w:p w14:paraId="36319602">
      <w:pPr>
        <w:ind w:firstLine="641"/>
        <w:rPr>
          <w:rStyle w:val="27"/>
        </w:rPr>
      </w:pPr>
    </w:p>
    <w:p w14:paraId="0552D46A">
      <w:pPr>
        <w:ind w:firstLine="641"/>
        <w:rPr>
          <w:rStyle w:val="27"/>
        </w:rPr>
      </w:pPr>
    </w:p>
    <w:p w14:paraId="36B9D072">
      <w:pPr>
        <w:ind w:firstLine="641"/>
        <w:rPr>
          <w:rStyle w:val="27"/>
        </w:rPr>
      </w:pPr>
    </w:p>
    <w:p w14:paraId="1B8CF651">
      <w:pPr>
        <w:ind w:firstLine="641"/>
        <w:rPr>
          <w:rStyle w:val="27"/>
        </w:rPr>
      </w:pPr>
    </w:p>
    <w:p w14:paraId="65B350A8">
      <w:pPr>
        <w:ind w:firstLine="641"/>
        <w:rPr>
          <w:rStyle w:val="27"/>
        </w:rPr>
      </w:pPr>
    </w:p>
    <w:p w14:paraId="76B7B9CA">
      <w:pPr>
        <w:ind w:firstLine="641"/>
        <w:rPr>
          <w:rStyle w:val="27"/>
        </w:rPr>
      </w:pPr>
    </w:p>
    <w:p w14:paraId="45F030C8">
      <w:pPr>
        <w:ind w:firstLine="641"/>
        <w:rPr>
          <w:rStyle w:val="27"/>
        </w:rPr>
      </w:pPr>
    </w:p>
    <w:p w14:paraId="140284EE">
      <w:pPr>
        <w:spacing w:line="600" w:lineRule="exact"/>
        <w:ind w:firstLine="0" w:firstLineChars="0"/>
        <w:rPr>
          <w:rFonts w:cs="仿宋_GB2312"/>
          <w:szCs w:val="32"/>
        </w:rPr>
      </w:pPr>
    </w:p>
    <w:p w14:paraId="5D9C2EE8">
      <w:pPr>
        <w:spacing w:line="360" w:lineRule="auto"/>
        <w:ind w:firstLine="0" w:firstLineChars="0"/>
        <w:jc w:val="center"/>
        <w:rPr>
          <w:rFonts w:ascii="宋体" w:hAnsi="宋体" w:eastAsia="宋体"/>
          <w:b/>
          <w:szCs w:val="32"/>
          <w:lang w:val="zh-CN"/>
        </w:rPr>
        <w:sectPr>
          <w:footerReference r:id="rId11" w:type="default"/>
          <w:pgSz w:w="11907" w:h="16840"/>
          <w:pgMar w:top="1417" w:right="1417" w:bottom="1417" w:left="1417" w:header="851" w:footer="992" w:gutter="0"/>
          <w:pgNumType w:start="1"/>
          <w:cols w:space="720" w:num="1"/>
          <w:docGrid w:type="linesAndChars" w:linePitch="318" w:charSpace="126"/>
        </w:sectPr>
      </w:pPr>
    </w:p>
    <w:p w14:paraId="7BC4378B">
      <w:pPr>
        <w:spacing w:line="320" w:lineRule="exact"/>
        <w:ind w:firstLine="0" w:firstLineChars="0"/>
        <w:jc w:val="center"/>
        <w:rPr>
          <w:rFonts w:ascii="宋体" w:hAnsi="宋体" w:eastAsia="宋体"/>
          <w:b/>
          <w:szCs w:val="32"/>
        </w:rPr>
      </w:pPr>
      <w:r>
        <w:rPr>
          <w:rFonts w:ascii="宋体" w:hAnsi="宋体" w:eastAsia="宋体"/>
          <w:b/>
          <w:szCs w:val="32"/>
          <w:lang w:val="zh-CN"/>
        </w:rPr>
        <w:t>目录</w:t>
      </w:r>
    </w:p>
    <w:p w14:paraId="6845CEE5">
      <w:pPr>
        <w:tabs>
          <w:tab w:val="left" w:pos="840"/>
          <w:tab w:val="right" w:leader="dot" w:pos="8296"/>
        </w:tabs>
        <w:spacing w:line="320" w:lineRule="exact"/>
        <w:ind w:firstLine="481"/>
        <w:jc w:val="both"/>
        <w:rPr>
          <w:rFonts w:ascii="Times New Roman" w:hAnsi="Times New Roman" w:eastAsia="宋体"/>
          <w:sz w:val="21"/>
          <w:szCs w:val="22"/>
        </w:rPr>
      </w:pPr>
      <w:r>
        <w:rPr>
          <w:rFonts w:ascii="Times New Roman" w:hAnsi="Times New Roman" w:eastAsia="宋体"/>
          <w:sz w:val="24"/>
        </w:rPr>
        <w:fldChar w:fldCharType="begin"/>
      </w:r>
      <w:r>
        <w:rPr>
          <w:rFonts w:ascii="Times New Roman" w:hAnsi="Times New Roman" w:eastAsia="宋体"/>
          <w:sz w:val="24"/>
        </w:rPr>
        <w:instrText xml:space="preserve"> TOC \o "1-3" \h \z \u </w:instrText>
      </w:r>
      <w:r>
        <w:rPr>
          <w:rFonts w:ascii="Times New Roman" w:hAnsi="Times New Roman" w:eastAsia="宋体"/>
          <w:sz w:val="24"/>
        </w:rPr>
        <w:fldChar w:fldCharType="separate"/>
      </w:r>
      <w:r>
        <w:fldChar w:fldCharType="begin"/>
      </w:r>
      <w:r>
        <w:instrText xml:space="preserve"> HYPERLINK \l "_Toc170716221" </w:instrText>
      </w:r>
      <w:r>
        <w:fldChar w:fldCharType="separate"/>
      </w:r>
      <w:r>
        <w:rPr>
          <w:rFonts w:hint="eastAsia" w:ascii="Times New Roman" w:hAnsi="Times New Roman" w:eastAsia="宋体"/>
          <w:sz w:val="21"/>
        </w:rPr>
        <w:t xml:space="preserve">1. </w:t>
      </w:r>
      <w:r>
        <w:rPr>
          <w:rFonts w:hint="eastAsia" w:ascii="Times New Roman" w:hAnsi="Times New Roman" w:eastAsiaTheme="minorEastAsia" w:cstheme="minorEastAsia"/>
          <w:color w:val="0000FF"/>
          <w:sz w:val="21"/>
          <w:u w:val="single"/>
        </w:rPr>
        <w:t>总则</w:t>
      </w:r>
      <w:r>
        <w:rPr>
          <w:rFonts w:ascii="Times New Roman" w:hAnsi="Times New Roman" w:eastAsia="宋体"/>
          <w:sz w:val="21"/>
        </w:rPr>
        <w:tab/>
      </w:r>
      <w:r>
        <w:rPr>
          <w:rFonts w:ascii="Times New Roman" w:hAnsi="Times New Roman" w:eastAsia="宋体"/>
          <w:sz w:val="21"/>
        </w:rPr>
        <w:fldChar w:fldCharType="end"/>
      </w:r>
      <w:r>
        <w:rPr>
          <w:rFonts w:hint="eastAsia" w:ascii="Times New Roman" w:hAnsi="Times New Roman" w:eastAsia="宋体"/>
          <w:sz w:val="21"/>
        </w:rPr>
        <w:t>1</w:t>
      </w:r>
    </w:p>
    <w:p w14:paraId="18DDDF79">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"_Toc170716222" </w:instrText>
      </w:r>
      <w:r>
        <w:fldChar w:fldCharType="separate"/>
      </w:r>
      <w:r>
        <w:rPr>
          <w:rFonts w:hint="eastAsia" w:ascii="Times New Roman" w:hAnsi="Times New Roman" w:eastAsia="宋体"/>
          <w:color w:val="0000FF"/>
          <w:sz w:val="21"/>
          <w:u w:val="single"/>
        </w:rPr>
        <w:t>1.1编制目的</w:t>
      </w:r>
      <w:r>
        <w:rPr>
          <w:rFonts w:ascii="Times New Roman" w:hAnsi="Times New Roman" w:eastAsia="宋体"/>
          <w:sz w:val="21"/>
        </w:rPr>
        <w:tab/>
      </w:r>
      <w:r>
        <w:rPr>
          <w:rFonts w:ascii="Times New Roman" w:hAnsi="Times New Roman" w:eastAsia="宋体"/>
          <w:sz w:val="21"/>
        </w:rPr>
        <w:fldChar w:fldCharType="begin"/>
      </w:r>
      <w:r>
        <w:rPr>
          <w:rFonts w:ascii="Times New Roman" w:hAnsi="Times New Roman" w:eastAsia="宋体"/>
          <w:sz w:val="21"/>
        </w:rPr>
        <w:instrText xml:space="preserve"> PAGEREF _Toc170716222 \h </w:instrText>
      </w:r>
      <w:r>
        <w:rPr>
          <w:rFonts w:ascii="Times New Roman" w:hAnsi="Times New Roman" w:eastAsia="宋体"/>
          <w:sz w:val="21"/>
        </w:rPr>
        <w:fldChar w:fldCharType="separate"/>
      </w:r>
      <w:r>
        <w:rPr>
          <w:rFonts w:ascii="Times New Roman" w:hAnsi="Times New Roman" w:eastAsia="宋体"/>
          <w:sz w:val="21"/>
        </w:rPr>
        <w:t>1</w:t>
      </w:r>
      <w:r>
        <w:rPr>
          <w:rFonts w:ascii="Times New Roman" w:hAnsi="Times New Roman" w:eastAsia="宋体"/>
          <w:sz w:val="21"/>
        </w:rPr>
        <w:fldChar w:fldCharType="end"/>
      </w:r>
      <w:r>
        <w:rPr>
          <w:rFonts w:ascii="Times New Roman" w:hAnsi="Times New Roman" w:eastAsia="宋体"/>
          <w:sz w:val="21"/>
        </w:rPr>
        <w:fldChar w:fldCharType="end"/>
      </w:r>
    </w:p>
    <w:p w14:paraId="054C2D43">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"_Toc170716223" </w:instrText>
      </w:r>
      <w:r>
        <w:fldChar w:fldCharType="separate"/>
      </w:r>
      <w:r>
        <w:rPr>
          <w:rFonts w:hint="eastAsia" w:ascii="Times New Roman" w:hAnsi="Times New Roman" w:eastAsia="宋体"/>
          <w:color w:val="0000FF"/>
          <w:sz w:val="21"/>
          <w:u w:val="single"/>
        </w:rPr>
        <w:t>1.2编制依据</w:t>
      </w:r>
      <w:r>
        <w:rPr>
          <w:rFonts w:ascii="Times New Roman" w:hAnsi="Times New Roman" w:eastAsia="宋体"/>
          <w:sz w:val="21"/>
        </w:rPr>
        <w:tab/>
      </w:r>
      <w:r>
        <w:rPr>
          <w:rFonts w:ascii="Times New Roman" w:hAnsi="Times New Roman" w:eastAsia="宋体"/>
          <w:sz w:val="21"/>
        </w:rPr>
        <w:fldChar w:fldCharType="begin"/>
      </w:r>
      <w:r>
        <w:rPr>
          <w:rFonts w:ascii="Times New Roman" w:hAnsi="Times New Roman" w:eastAsia="宋体"/>
          <w:sz w:val="21"/>
        </w:rPr>
        <w:instrText xml:space="preserve"> PAGEREF _Toc170716223 \h </w:instrText>
      </w:r>
      <w:r>
        <w:rPr>
          <w:rFonts w:ascii="Times New Roman" w:hAnsi="Times New Roman" w:eastAsia="宋体"/>
          <w:sz w:val="21"/>
        </w:rPr>
        <w:fldChar w:fldCharType="separate"/>
      </w:r>
      <w:r>
        <w:rPr>
          <w:rFonts w:ascii="Times New Roman" w:hAnsi="Times New Roman" w:eastAsia="宋体"/>
          <w:sz w:val="21"/>
        </w:rPr>
        <w:t>1</w:t>
      </w:r>
      <w:r>
        <w:rPr>
          <w:rFonts w:ascii="Times New Roman" w:hAnsi="Times New Roman" w:eastAsia="宋体"/>
          <w:sz w:val="21"/>
        </w:rPr>
        <w:fldChar w:fldCharType="end"/>
      </w:r>
      <w:r>
        <w:rPr>
          <w:rFonts w:ascii="Times New Roman" w:hAnsi="Times New Roman" w:eastAsia="宋体"/>
          <w:sz w:val="21"/>
        </w:rPr>
        <w:fldChar w:fldCharType="end"/>
      </w:r>
    </w:p>
    <w:p w14:paraId="39F88939">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"_Toc170716224" </w:instrText>
      </w:r>
      <w:r>
        <w:fldChar w:fldCharType="separate"/>
      </w:r>
      <w:r>
        <w:rPr>
          <w:rFonts w:hint="eastAsia" w:ascii="Times New Roman" w:hAnsi="Times New Roman" w:eastAsia="宋体"/>
          <w:color w:val="0000FF"/>
          <w:sz w:val="21"/>
          <w:u w:val="single"/>
        </w:rPr>
        <w:t>1.3工作原则</w:t>
      </w:r>
      <w:r>
        <w:rPr>
          <w:rFonts w:ascii="Times New Roman" w:hAnsi="Times New Roman" w:eastAsia="宋体"/>
          <w:sz w:val="21"/>
        </w:rPr>
        <w:tab/>
      </w:r>
      <w:r>
        <w:rPr>
          <w:rFonts w:ascii="Times New Roman" w:hAnsi="Times New Roman" w:eastAsia="宋体"/>
          <w:sz w:val="21"/>
        </w:rPr>
        <w:fldChar w:fldCharType="begin"/>
      </w:r>
      <w:r>
        <w:rPr>
          <w:rFonts w:ascii="Times New Roman" w:hAnsi="Times New Roman" w:eastAsia="宋体"/>
          <w:sz w:val="21"/>
        </w:rPr>
        <w:instrText xml:space="preserve"> PAGEREF _Toc170716224 \h </w:instrText>
      </w:r>
      <w:r>
        <w:rPr>
          <w:rFonts w:ascii="Times New Roman" w:hAnsi="Times New Roman" w:eastAsia="宋体"/>
          <w:sz w:val="21"/>
        </w:rPr>
        <w:fldChar w:fldCharType="separate"/>
      </w:r>
      <w:r>
        <w:rPr>
          <w:rFonts w:ascii="Times New Roman" w:hAnsi="Times New Roman" w:eastAsia="宋体"/>
          <w:sz w:val="21"/>
        </w:rPr>
        <w:t>1</w:t>
      </w:r>
      <w:r>
        <w:rPr>
          <w:rFonts w:ascii="Times New Roman" w:hAnsi="Times New Roman" w:eastAsia="宋体"/>
          <w:sz w:val="21"/>
        </w:rPr>
        <w:fldChar w:fldCharType="end"/>
      </w:r>
      <w:r>
        <w:rPr>
          <w:rFonts w:ascii="Times New Roman" w:hAnsi="Times New Roman" w:eastAsia="宋体"/>
          <w:sz w:val="21"/>
        </w:rPr>
        <w:fldChar w:fldCharType="end"/>
      </w:r>
    </w:p>
    <w:p w14:paraId="65F513B8">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"_Toc170716225" </w:instrText>
      </w:r>
      <w:r>
        <w:fldChar w:fldCharType="separate"/>
      </w:r>
      <w:r>
        <w:rPr>
          <w:rFonts w:hint="eastAsia" w:ascii="Times New Roman" w:hAnsi="Times New Roman" w:eastAsia="宋体"/>
          <w:color w:val="0000FF"/>
          <w:sz w:val="21"/>
          <w:u w:val="single"/>
        </w:rPr>
        <w:t>1.4适用范围</w:t>
      </w:r>
      <w:r>
        <w:rPr>
          <w:rFonts w:ascii="Times New Roman" w:hAnsi="Times New Roman" w:eastAsia="宋体"/>
          <w:sz w:val="21"/>
        </w:rPr>
        <w:tab/>
      </w:r>
      <w:r>
        <w:rPr>
          <w:rFonts w:hint="eastAsia" w:ascii="Times New Roman" w:hAnsi="Times New Roman" w:eastAsia="宋体"/>
          <w:sz w:val="21"/>
        </w:rPr>
        <w:t>1</w:t>
      </w:r>
      <w:r>
        <w:rPr>
          <w:rFonts w:hint="eastAsia" w:ascii="Times New Roman" w:hAnsi="Times New Roman" w:eastAsia="宋体"/>
          <w:sz w:val="21"/>
        </w:rPr>
        <w:fldChar w:fldCharType="end"/>
      </w:r>
    </w:p>
    <w:p w14:paraId="1B52E3EE">
      <w:pPr>
        <w:tabs>
          <w:tab w:val="left" w:pos="840"/>
          <w:tab w:val="right" w:leader="dot" w:pos="8296"/>
        </w:tabs>
        <w:spacing w:line="320" w:lineRule="exact"/>
        <w:ind w:firstLine="641"/>
        <w:jc w:val="both"/>
        <w:rPr>
          <w:rFonts w:ascii="Times New Roman" w:hAnsi="Times New Roman" w:eastAsia="宋体"/>
          <w:sz w:val="21"/>
          <w:szCs w:val="22"/>
        </w:rPr>
      </w:pPr>
      <w:r>
        <w:fldChar w:fldCharType="begin"/>
      </w:r>
      <w:r>
        <w:instrText xml:space="preserve"> HYPERLINK \l "_Toc170716226" </w:instrText>
      </w:r>
      <w:r>
        <w:fldChar w:fldCharType="separate"/>
      </w:r>
      <w:r>
        <w:rPr>
          <w:rFonts w:hint="eastAsia" w:ascii="Times New Roman" w:hAnsi="Times New Roman" w:eastAsia="宋体"/>
          <w:color w:val="0000FF"/>
          <w:sz w:val="21"/>
          <w:u w:val="single"/>
        </w:rPr>
        <w:t>2. 组织指挥体系</w:t>
      </w:r>
      <w:r>
        <w:rPr>
          <w:rFonts w:ascii="Times New Roman" w:hAnsi="Times New Roman" w:eastAsia="宋体"/>
          <w:sz w:val="21"/>
        </w:rPr>
        <w:tab/>
      </w:r>
      <w:r>
        <w:rPr>
          <w:rFonts w:hint="eastAsia" w:ascii="Times New Roman" w:hAnsi="Times New Roman" w:eastAsia="宋体"/>
          <w:sz w:val="21"/>
        </w:rPr>
        <w:t>2</w:t>
      </w:r>
      <w:r>
        <w:rPr>
          <w:rFonts w:hint="eastAsia" w:ascii="Times New Roman" w:hAnsi="Times New Roman" w:eastAsia="宋体"/>
          <w:sz w:val="21"/>
        </w:rPr>
        <w:fldChar w:fldCharType="end"/>
      </w:r>
    </w:p>
    <w:p w14:paraId="0FCA68D2">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"_Toc170716227" </w:instrText>
      </w:r>
      <w:r>
        <w:fldChar w:fldCharType="separate"/>
      </w:r>
      <w:r>
        <w:rPr>
          <w:rFonts w:hint="eastAsia" w:ascii="Times New Roman" w:hAnsi="Times New Roman" w:eastAsia="宋体"/>
          <w:color w:val="0000FF"/>
          <w:sz w:val="21"/>
          <w:u w:val="single"/>
        </w:rPr>
        <w:t>2.1区安全生产和防灾减灾救灾委员会</w:t>
      </w:r>
      <w:r>
        <w:rPr>
          <w:rFonts w:ascii="Times New Roman" w:hAnsi="Times New Roman" w:eastAsia="宋体"/>
          <w:sz w:val="21"/>
        </w:rPr>
        <w:tab/>
      </w:r>
      <w:r>
        <w:rPr>
          <w:rFonts w:hint="eastAsia" w:ascii="Times New Roman" w:hAnsi="Times New Roman" w:eastAsia="宋体"/>
          <w:sz w:val="21"/>
        </w:rPr>
        <w:t>2</w:t>
      </w:r>
      <w:r>
        <w:rPr>
          <w:rFonts w:hint="eastAsia" w:ascii="Times New Roman" w:hAnsi="Times New Roman" w:eastAsia="宋体"/>
          <w:sz w:val="21"/>
        </w:rPr>
        <w:fldChar w:fldCharType="end"/>
      </w:r>
    </w:p>
    <w:p w14:paraId="13A953AC">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"_Toc170716228" </w:instrText>
      </w:r>
      <w:r>
        <w:fldChar w:fldCharType="separate"/>
      </w:r>
      <w:r>
        <w:rPr>
          <w:rFonts w:hint="eastAsia" w:ascii="Times New Roman" w:hAnsi="Times New Roman" w:eastAsia="宋体"/>
          <w:color w:val="0000FF"/>
          <w:sz w:val="21"/>
          <w:u w:val="single"/>
        </w:rPr>
        <w:t>2.2区安全生产和防灾减灾救灾委员会办公室</w:t>
      </w:r>
      <w:r>
        <w:rPr>
          <w:rFonts w:ascii="Times New Roman" w:hAnsi="Times New Roman" w:eastAsia="宋体"/>
          <w:sz w:val="21"/>
        </w:rPr>
        <w:tab/>
      </w:r>
      <w:r>
        <w:rPr>
          <w:rFonts w:hint="eastAsia" w:ascii="Times New Roman" w:hAnsi="Times New Roman" w:eastAsia="宋体"/>
          <w:sz w:val="21"/>
        </w:rPr>
        <w:t>5</w:t>
      </w:r>
      <w:r>
        <w:rPr>
          <w:rFonts w:hint="eastAsia" w:ascii="Times New Roman" w:hAnsi="Times New Roman" w:eastAsia="宋体"/>
          <w:sz w:val="21"/>
        </w:rPr>
        <w:fldChar w:fldCharType="end"/>
      </w:r>
    </w:p>
    <w:p w14:paraId="277436A7">
      <w:pPr>
        <w:tabs>
          <w:tab w:val="left" w:pos="840"/>
          <w:tab w:val="right" w:leader="dot" w:pos="8296"/>
        </w:tabs>
        <w:spacing w:line="320" w:lineRule="exact"/>
        <w:ind w:firstLine="641"/>
        <w:jc w:val="both"/>
        <w:rPr>
          <w:rFonts w:ascii="Times New Roman" w:hAnsi="Times New Roman" w:eastAsia="宋体"/>
          <w:sz w:val="21"/>
          <w:szCs w:val="22"/>
        </w:rPr>
      </w:pPr>
      <w:r>
        <w:fldChar w:fldCharType="begin"/>
      </w:r>
      <w:r>
        <w:instrText xml:space="preserve"> HYPERLINK \l "_Toc170716229" </w:instrText>
      </w:r>
      <w:r>
        <w:fldChar w:fldCharType="separate"/>
      </w:r>
      <w:r>
        <w:rPr>
          <w:rFonts w:hint="eastAsia" w:ascii="Times New Roman" w:hAnsi="Times New Roman" w:eastAsia="宋体"/>
          <w:color w:val="0000FF"/>
          <w:sz w:val="21"/>
          <w:u w:val="single"/>
        </w:rPr>
        <w:t>3. 灾害救助准备</w:t>
      </w:r>
      <w:r>
        <w:rPr>
          <w:rFonts w:ascii="Times New Roman" w:hAnsi="Times New Roman" w:eastAsia="宋体"/>
          <w:sz w:val="21"/>
        </w:rPr>
        <w:tab/>
      </w:r>
      <w:r>
        <w:rPr>
          <w:rFonts w:hint="eastAsia" w:ascii="Times New Roman" w:hAnsi="Times New Roman" w:eastAsia="宋体"/>
          <w:sz w:val="21"/>
        </w:rPr>
        <w:t>6</w:t>
      </w:r>
      <w:r>
        <w:rPr>
          <w:rFonts w:hint="eastAsia" w:ascii="Times New Roman" w:hAnsi="Times New Roman" w:eastAsia="宋体"/>
          <w:sz w:val="21"/>
        </w:rPr>
        <w:fldChar w:fldCharType="end"/>
      </w:r>
    </w:p>
    <w:p w14:paraId="589C97F4">
      <w:pPr>
        <w:tabs>
          <w:tab w:val="right" w:leader="dot" w:pos="8296"/>
        </w:tabs>
        <w:spacing w:line="320" w:lineRule="exact"/>
        <w:ind w:left="640" w:leftChars="200" w:firstLine="641"/>
        <w:jc w:val="both"/>
        <w:rPr>
          <w:rFonts w:ascii="Times New Roman" w:hAnsi="Times New Roman" w:eastAsia="宋体"/>
          <w:sz w:val="21"/>
        </w:rPr>
      </w:pPr>
      <w:r>
        <w:fldChar w:fldCharType="begin"/>
      </w:r>
      <w:r>
        <w:instrText xml:space="preserve"> HYPERLINK \l "_Toc170716230" </w:instrText>
      </w:r>
      <w:r>
        <w:fldChar w:fldCharType="separate"/>
      </w:r>
      <w:r>
        <w:rPr>
          <w:rFonts w:hint="eastAsia" w:ascii="Times New Roman" w:hAnsi="Times New Roman" w:eastAsia="宋体"/>
          <w:color w:val="0000FF"/>
          <w:sz w:val="21"/>
          <w:u w:val="single"/>
        </w:rPr>
        <w:t>3.1自然概况介绍</w:t>
      </w:r>
      <w:r>
        <w:rPr>
          <w:rFonts w:ascii="Times New Roman" w:hAnsi="Times New Roman" w:eastAsia="宋体"/>
          <w:sz w:val="21"/>
        </w:rPr>
        <w:tab/>
      </w:r>
      <w:r>
        <w:rPr>
          <w:rFonts w:hint="eastAsia" w:ascii="Times New Roman" w:hAnsi="Times New Roman" w:eastAsia="宋体"/>
          <w:sz w:val="21"/>
        </w:rPr>
        <w:t>6</w:t>
      </w:r>
      <w:r>
        <w:rPr>
          <w:rFonts w:hint="eastAsia" w:ascii="Times New Roman" w:hAnsi="Times New Roman" w:eastAsia="宋体"/>
          <w:sz w:val="21"/>
        </w:rPr>
        <w:fldChar w:fldCharType="end"/>
      </w:r>
    </w:p>
    <w:p w14:paraId="23D025CC">
      <w:pPr>
        <w:tabs>
          <w:tab w:val="right" w:leader="dot" w:pos="8296"/>
        </w:tabs>
        <w:spacing w:line="320" w:lineRule="exact"/>
        <w:ind w:left="640" w:leftChars="200" w:firstLine="641"/>
        <w:jc w:val="both"/>
        <w:rPr>
          <w:rFonts w:ascii="Times New Roman" w:hAnsi="Times New Roman" w:eastAsia="宋体"/>
          <w:sz w:val="21"/>
        </w:rPr>
      </w:pPr>
      <w:r>
        <w:fldChar w:fldCharType="begin"/>
      </w:r>
      <w:r>
        <w:instrText xml:space="preserve"> HYPERLINK \l "_Toc170716230" </w:instrText>
      </w:r>
      <w:r>
        <w:fldChar w:fldCharType="separate"/>
      </w:r>
      <w:r>
        <w:rPr>
          <w:rFonts w:hint="eastAsia" w:ascii="Times New Roman" w:hAnsi="Times New Roman" w:eastAsia="宋体"/>
          <w:color w:val="0000FF"/>
          <w:sz w:val="21"/>
          <w:u w:val="single"/>
        </w:rPr>
        <w:t>3.2救助信息来源</w:t>
      </w:r>
      <w:r>
        <w:rPr>
          <w:rFonts w:ascii="Times New Roman" w:hAnsi="Times New Roman" w:eastAsia="宋体"/>
          <w:sz w:val="21"/>
        </w:rPr>
        <w:tab/>
      </w:r>
      <w:r>
        <w:rPr>
          <w:rFonts w:hint="eastAsia" w:ascii="Times New Roman" w:hAnsi="Times New Roman" w:eastAsia="宋体"/>
          <w:sz w:val="21"/>
        </w:rPr>
        <w:t>6</w:t>
      </w:r>
      <w:r>
        <w:rPr>
          <w:rFonts w:hint="eastAsia" w:ascii="Times New Roman" w:hAnsi="Times New Roman" w:eastAsia="宋体"/>
          <w:sz w:val="21"/>
        </w:rPr>
        <w:fldChar w:fldCharType="end"/>
      </w:r>
    </w:p>
    <w:p w14:paraId="5BCDD9FA">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"_Toc170716231" </w:instrText>
      </w:r>
      <w:r>
        <w:fldChar w:fldCharType="separate"/>
      </w:r>
      <w:r>
        <w:rPr>
          <w:rFonts w:hint="eastAsia" w:ascii="Times New Roman" w:hAnsi="Times New Roman" w:eastAsia="宋体"/>
          <w:color w:val="0000FF"/>
          <w:sz w:val="21"/>
          <w:u w:val="single"/>
        </w:rPr>
        <w:t>3.3救助准备措施</w:t>
      </w:r>
      <w:r>
        <w:rPr>
          <w:rFonts w:ascii="Times New Roman" w:hAnsi="Times New Roman" w:eastAsia="宋体"/>
          <w:sz w:val="21"/>
        </w:rPr>
        <w:tab/>
      </w:r>
      <w:r>
        <w:rPr>
          <w:rFonts w:hint="eastAsia" w:ascii="Times New Roman" w:hAnsi="Times New Roman" w:eastAsia="宋体"/>
          <w:sz w:val="21"/>
        </w:rPr>
        <w:t>6</w:t>
      </w:r>
      <w:r>
        <w:rPr>
          <w:rFonts w:hint="eastAsia" w:ascii="Times New Roman" w:hAnsi="Times New Roman" w:eastAsia="宋体"/>
          <w:sz w:val="21"/>
        </w:rPr>
        <w:fldChar w:fldCharType="end"/>
      </w:r>
    </w:p>
    <w:p w14:paraId="7A561ED9">
      <w:pPr>
        <w:tabs>
          <w:tab w:val="left" w:pos="840"/>
          <w:tab w:val="right" w:leader="dot" w:pos="8296"/>
        </w:tabs>
        <w:spacing w:line="320" w:lineRule="exact"/>
        <w:ind w:firstLine="641"/>
        <w:jc w:val="both"/>
        <w:rPr>
          <w:rFonts w:ascii="Times New Roman" w:hAnsi="Times New Roman" w:eastAsia="宋体"/>
          <w:sz w:val="21"/>
          <w:szCs w:val="22"/>
        </w:rPr>
      </w:pPr>
      <w:r>
        <w:fldChar w:fldCharType="begin"/>
      </w:r>
      <w:r>
        <w:instrText xml:space="preserve"> HYPERLINK \l "_Toc170716232" </w:instrText>
      </w:r>
      <w:r>
        <w:fldChar w:fldCharType="separate"/>
      </w:r>
      <w:r>
        <w:rPr>
          <w:rFonts w:hint="eastAsia" w:ascii="Times New Roman" w:hAnsi="Times New Roman" w:eastAsia="宋体"/>
          <w:color w:val="0000FF"/>
          <w:sz w:val="21"/>
          <w:u w:val="single"/>
        </w:rPr>
        <w:t>4. 信息报告和发布</w:t>
      </w:r>
      <w:r>
        <w:rPr>
          <w:rFonts w:ascii="Times New Roman" w:hAnsi="Times New Roman" w:eastAsia="宋体"/>
          <w:sz w:val="21"/>
        </w:rPr>
        <w:tab/>
      </w:r>
      <w:r>
        <w:rPr>
          <w:rFonts w:hint="eastAsia" w:ascii="Times New Roman" w:hAnsi="Times New Roman" w:eastAsia="宋体"/>
          <w:sz w:val="21"/>
        </w:rPr>
        <w:t>7</w:t>
      </w:r>
      <w:r>
        <w:rPr>
          <w:rFonts w:hint="eastAsia" w:ascii="Times New Roman" w:hAnsi="Times New Roman" w:eastAsia="宋体"/>
          <w:sz w:val="21"/>
        </w:rPr>
        <w:fldChar w:fldCharType="end"/>
      </w:r>
    </w:p>
    <w:p w14:paraId="48803195">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"_Toc170716233" </w:instrText>
      </w:r>
      <w:r>
        <w:fldChar w:fldCharType="separate"/>
      </w:r>
      <w:r>
        <w:rPr>
          <w:rFonts w:hint="eastAsia" w:ascii="Times New Roman" w:hAnsi="Times New Roman" w:eastAsia="宋体"/>
          <w:color w:val="0000FF"/>
          <w:sz w:val="21"/>
          <w:u w:val="single"/>
        </w:rPr>
        <w:t>4.1灾情信息报告</w:t>
      </w:r>
      <w:r>
        <w:rPr>
          <w:rFonts w:ascii="Times New Roman" w:hAnsi="Times New Roman" w:eastAsia="宋体"/>
          <w:sz w:val="21"/>
        </w:rPr>
        <w:tab/>
      </w:r>
      <w:r>
        <w:rPr>
          <w:rFonts w:hint="eastAsia" w:ascii="Times New Roman" w:hAnsi="Times New Roman" w:eastAsia="宋体"/>
          <w:sz w:val="21"/>
        </w:rPr>
        <w:t>7</w:t>
      </w:r>
      <w:r>
        <w:rPr>
          <w:rFonts w:hint="eastAsia" w:ascii="Times New Roman" w:hAnsi="Times New Roman" w:eastAsia="宋体"/>
          <w:sz w:val="21"/>
        </w:rPr>
        <w:fldChar w:fldCharType="end"/>
      </w:r>
    </w:p>
    <w:p w14:paraId="4028A20D">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"_Toc170716234" </w:instrText>
      </w:r>
      <w:r>
        <w:fldChar w:fldCharType="separate"/>
      </w:r>
      <w:r>
        <w:rPr>
          <w:rFonts w:hint="eastAsia" w:ascii="Times New Roman" w:hAnsi="Times New Roman" w:eastAsia="宋体"/>
          <w:color w:val="0000FF"/>
          <w:sz w:val="21"/>
          <w:u w:val="single"/>
        </w:rPr>
        <w:t>4.2灾情信息发布</w:t>
      </w:r>
      <w:r>
        <w:rPr>
          <w:rFonts w:ascii="Times New Roman" w:hAnsi="Times New Roman" w:eastAsia="宋体"/>
          <w:sz w:val="21"/>
        </w:rPr>
        <w:tab/>
      </w:r>
      <w:r>
        <w:rPr>
          <w:rFonts w:hint="eastAsia" w:ascii="Times New Roman" w:hAnsi="Times New Roman" w:eastAsia="宋体"/>
          <w:sz w:val="21"/>
        </w:rPr>
        <w:t>9</w:t>
      </w:r>
      <w:r>
        <w:rPr>
          <w:rFonts w:hint="eastAsia" w:ascii="Times New Roman" w:hAnsi="Times New Roman" w:eastAsia="宋体"/>
          <w:sz w:val="21"/>
        </w:rPr>
        <w:fldChar w:fldCharType="end"/>
      </w:r>
    </w:p>
    <w:p w14:paraId="3347E6AB">
      <w:pPr>
        <w:tabs>
          <w:tab w:val="left" w:pos="840"/>
          <w:tab w:val="right" w:leader="dot" w:pos="8296"/>
        </w:tabs>
        <w:spacing w:line="320" w:lineRule="exact"/>
        <w:ind w:firstLine="641"/>
        <w:jc w:val="both"/>
        <w:rPr>
          <w:rFonts w:ascii="Times New Roman" w:hAnsi="Times New Roman" w:eastAsia="宋体"/>
          <w:sz w:val="21"/>
          <w:szCs w:val="22"/>
        </w:rPr>
      </w:pPr>
      <w:r>
        <w:fldChar w:fldCharType="begin"/>
      </w:r>
      <w:r>
        <w:instrText xml:space="preserve"> HYPERLINK \l "_Toc170716235" </w:instrText>
      </w:r>
      <w:r>
        <w:fldChar w:fldCharType="separate"/>
      </w:r>
      <w:r>
        <w:rPr>
          <w:rFonts w:hint="eastAsia" w:ascii="Times New Roman" w:hAnsi="Times New Roman" w:eastAsia="宋体"/>
          <w:color w:val="0000FF"/>
          <w:sz w:val="21"/>
          <w:u w:val="single"/>
        </w:rPr>
        <w:t>5. 应急响应</w:t>
      </w:r>
      <w:r>
        <w:rPr>
          <w:rFonts w:ascii="Times New Roman" w:hAnsi="Times New Roman" w:eastAsia="宋体"/>
          <w:sz w:val="21"/>
        </w:rPr>
        <w:tab/>
      </w:r>
      <w:r>
        <w:rPr>
          <w:rFonts w:hint="eastAsia" w:ascii="Times New Roman" w:hAnsi="Times New Roman" w:eastAsia="宋体"/>
          <w:sz w:val="21"/>
        </w:rPr>
        <w:t>1</w:t>
      </w:r>
      <w:r>
        <w:rPr>
          <w:rFonts w:hint="eastAsia" w:ascii="Times New Roman" w:hAnsi="Times New Roman" w:eastAsia="宋体"/>
          <w:sz w:val="21"/>
        </w:rPr>
        <w:fldChar w:fldCharType="end"/>
      </w:r>
      <w:r>
        <w:rPr>
          <w:rFonts w:hint="eastAsia" w:ascii="Times New Roman" w:hAnsi="Times New Roman" w:eastAsia="宋体"/>
          <w:sz w:val="21"/>
        </w:rPr>
        <w:t>0</w:t>
      </w:r>
    </w:p>
    <w:p w14:paraId="6A9AEDC1">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"_Toc170716236" </w:instrText>
      </w:r>
      <w:r>
        <w:fldChar w:fldCharType="separate"/>
      </w:r>
      <w:r>
        <w:rPr>
          <w:rFonts w:hint="eastAsia" w:ascii="Times New Roman" w:hAnsi="Times New Roman" w:eastAsiaTheme="minorEastAsia" w:cstheme="minorEastAsia"/>
          <w:sz w:val="21"/>
        </w:rPr>
        <w:t xml:space="preserve">5.1 </w:t>
      </w:r>
      <w:r>
        <w:rPr>
          <w:rFonts w:hint="eastAsia" w:ascii="Times New Roman" w:hAnsi="Times New Roman" w:eastAsiaTheme="minorEastAsia" w:cstheme="minorEastAsia"/>
          <w:color w:val="0000FF"/>
          <w:sz w:val="21"/>
          <w:u w:val="single"/>
        </w:rPr>
        <w:t>Ⅰ级响应</w:t>
      </w:r>
      <w:r>
        <w:rPr>
          <w:rFonts w:ascii="Times New Roman" w:hAnsi="Times New Roman" w:eastAsia="宋体"/>
          <w:sz w:val="21"/>
        </w:rPr>
        <w:tab/>
      </w:r>
      <w:r>
        <w:rPr>
          <w:rFonts w:hint="eastAsia" w:ascii="Times New Roman" w:hAnsi="Times New Roman" w:eastAsia="宋体"/>
          <w:sz w:val="21"/>
        </w:rPr>
        <w:t>1</w:t>
      </w:r>
      <w:r>
        <w:rPr>
          <w:rFonts w:hint="eastAsia" w:ascii="Times New Roman" w:hAnsi="Times New Roman" w:eastAsia="宋体"/>
          <w:sz w:val="21"/>
        </w:rPr>
        <w:fldChar w:fldCharType="end"/>
      </w:r>
      <w:r>
        <w:rPr>
          <w:rFonts w:hint="eastAsia" w:ascii="Times New Roman" w:hAnsi="Times New Roman" w:eastAsia="宋体"/>
          <w:sz w:val="21"/>
        </w:rPr>
        <w:t>0</w:t>
      </w:r>
    </w:p>
    <w:p w14:paraId="58C1300D">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"_Toc170716237" </w:instrText>
      </w:r>
      <w:r>
        <w:fldChar w:fldCharType="separate"/>
      </w:r>
      <w:r>
        <w:rPr>
          <w:rFonts w:hint="eastAsia" w:ascii="Times New Roman" w:hAnsi="Times New Roman" w:eastAsia="宋体"/>
          <w:color w:val="0000FF"/>
          <w:sz w:val="21"/>
          <w:u w:val="single"/>
        </w:rPr>
        <w:t xml:space="preserve">5.2 </w:t>
      </w:r>
      <w:r>
        <w:rPr>
          <w:rFonts w:hint="eastAsia" w:ascii="Times New Roman" w:hAnsi="Times New Roman" w:eastAsia="宋体" w:cs="宋体"/>
          <w:color w:val="0000FF"/>
          <w:kern w:val="0"/>
          <w:sz w:val="21"/>
          <w:u w:val="single"/>
        </w:rPr>
        <w:t>Ⅱ</w:t>
      </w:r>
      <w:r>
        <w:rPr>
          <w:rFonts w:hint="eastAsia" w:ascii="Times New Roman" w:hAnsi="Times New Roman" w:eastAsia="宋体"/>
          <w:color w:val="0000FF"/>
          <w:sz w:val="21"/>
          <w:u w:val="single"/>
        </w:rPr>
        <w:t>级响应</w:t>
      </w:r>
      <w:r>
        <w:rPr>
          <w:rFonts w:ascii="Times New Roman" w:hAnsi="Times New Roman" w:eastAsia="宋体"/>
          <w:sz w:val="21"/>
        </w:rPr>
        <w:tab/>
      </w:r>
      <w:r>
        <w:rPr>
          <w:rFonts w:hint="eastAsia" w:ascii="Times New Roman" w:hAnsi="Times New Roman" w:eastAsia="宋体"/>
          <w:sz w:val="21"/>
        </w:rPr>
        <w:t>1</w:t>
      </w:r>
      <w:r>
        <w:rPr>
          <w:rFonts w:hint="eastAsia" w:ascii="Times New Roman" w:hAnsi="Times New Roman" w:eastAsia="宋体"/>
          <w:sz w:val="21"/>
        </w:rPr>
        <w:fldChar w:fldCharType="end"/>
      </w:r>
      <w:r>
        <w:rPr>
          <w:rFonts w:hint="eastAsia" w:ascii="Times New Roman" w:hAnsi="Times New Roman" w:eastAsia="宋体"/>
          <w:sz w:val="21"/>
        </w:rPr>
        <w:t>3</w:t>
      </w:r>
    </w:p>
    <w:p w14:paraId="484D2583">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"_Toc170716238" </w:instrText>
      </w:r>
      <w:r>
        <w:fldChar w:fldCharType="separate"/>
      </w:r>
      <w:r>
        <w:rPr>
          <w:rFonts w:hint="eastAsia" w:ascii="Times New Roman" w:hAnsi="Times New Roman" w:eastAsia="宋体"/>
          <w:color w:val="0000FF"/>
          <w:sz w:val="21"/>
          <w:u w:val="single"/>
        </w:rPr>
        <w:t>5.3 Ⅲ级响应</w:t>
      </w:r>
      <w:r>
        <w:rPr>
          <w:rFonts w:ascii="Times New Roman" w:hAnsi="Times New Roman" w:eastAsia="宋体"/>
          <w:sz w:val="21"/>
        </w:rPr>
        <w:tab/>
      </w:r>
      <w:r>
        <w:rPr>
          <w:rFonts w:hint="eastAsia" w:ascii="Times New Roman" w:hAnsi="Times New Roman" w:eastAsia="宋体"/>
          <w:sz w:val="21"/>
        </w:rPr>
        <w:t>1</w:t>
      </w:r>
      <w:r>
        <w:rPr>
          <w:rFonts w:hint="eastAsia" w:ascii="Times New Roman" w:hAnsi="Times New Roman" w:eastAsia="宋体"/>
          <w:sz w:val="21"/>
        </w:rPr>
        <w:fldChar w:fldCharType="end"/>
      </w:r>
      <w:r>
        <w:rPr>
          <w:rFonts w:hint="eastAsia" w:ascii="Times New Roman" w:hAnsi="Times New Roman" w:eastAsia="宋体"/>
          <w:sz w:val="21"/>
        </w:rPr>
        <w:t>7</w:t>
      </w:r>
    </w:p>
    <w:p w14:paraId="58494B98">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"_Toc170716239" </w:instrText>
      </w:r>
      <w:r>
        <w:fldChar w:fldCharType="separate"/>
      </w:r>
      <w:r>
        <w:rPr>
          <w:rFonts w:hint="eastAsia" w:ascii="Times New Roman" w:hAnsi="Times New Roman" w:eastAsia="宋体"/>
          <w:color w:val="0000FF"/>
          <w:sz w:val="21"/>
          <w:u w:val="single"/>
        </w:rPr>
        <w:t>5.4 Ⅳ级响应</w:t>
      </w:r>
      <w:r>
        <w:rPr>
          <w:rFonts w:ascii="Times New Roman" w:hAnsi="Times New Roman" w:eastAsia="宋体"/>
          <w:sz w:val="21"/>
        </w:rPr>
        <w:tab/>
      </w:r>
      <w:r>
        <w:rPr>
          <w:rFonts w:hint="eastAsia" w:ascii="Times New Roman" w:hAnsi="Times New Roman" w:eastAsia="宋体"/>
          <w:sz w:val="21"/>
        </w:rPr>
        <w:t>1</w:t>
      </w:r>
      <w:r>
        <w:rPr>
          <w:rFonts w:hint="eastAsia" w:ascii="Times New Roman" w:hAnsi="Times New Roman" w:eastAsia="宋体"/>
          <w:sz w:val="21"/>
        </w:rPr>
        <w:fldChar w:fldCharType="end"/>
      </w:r>
      <w:r>
        <w:rPr>
          <w:rFonts w:hint="eastAsia" w:ascii="Times New Roman" w:hAnsi="Times New Roman" w:eastAsia="宋体"/>
          <w:sz w:val="21"/>
        </w:rPr>
        <w:t>9</w:t>
      </w:r>
    </w:p>
    <w:p w14:paraId="34887F59">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"_Toc170716240" </w:instrText>
      </w:r>
      <w:r>
        <w:fldChar w:fldCharType="separate"/>
      </w:r>
      <w:r>
        <w:rPr>
          <w:rFonts w:hint="eastAsia" w:ascii="Times New Roman" w:hAnsi="Times New Roman" w:eastAsia="宋体"/>
          <w:color w:val="0000FF"/>
          <w:sz w:val="21"/>
          <w:u w:val="single"/>
        </w:rPr>
        <w:t>5.5启动条件调整</w:t>
      </w:r>
      <w:r>
        <w:rPr>
          <w:rFonts w:ascii="Times New Roman" w:hAnsi="Times New Roman" w:eastAsia="宋体"/>
          <w:sz w:val="21"/>
        </w:rPr>
        <w:tab/>
      </w:r>
      <w:r>
        <w:rPr>
          <w:rFonts w:hint="eastAsia" w:ascii="Times New Roman" w:hAnsi="Times New Roman" w:eastAsia="宋体"/>
          <w:sz w:val="21"/>
        </w:rPr>
        <w:t>2</w:t>
      </w:r>
      <w:r>
        <w:rPr>
          <w:rFonts w:hint="eastAsia" w:ascii="Times New Roman" w:hAnsi="Times New Roman" w:eastAsia="宋体"/>
          <w:sz w:val="21"/>
        </w:rPr>
        <w:fldChar w:fldCharType="end"/>
      </w:r>
      <w:r>
        <w:rPr>
          <w:rFonts w:hint="eastAsia" w:ascii="Times New Roman" w:hAnsi="Times New Roman" w:eastAsia="宋体"/>
          <w:sz w:val="21"/>
        </w:rPr>
        <w:t>1</w:t>
      </w:r>
    </w:p>
    <w:p w14:paraId="60C7DAF4">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"_Toc170716241" </w:instrText>
      </w:r>
      <w:r>
        <w:fldChar w:fldCharType="separate"/>
      </w:r>
      <w:r>
        <w:rPr>
          <w:rFonts w:hint="eastAsia" w:ascii="Times New Roman" w:hAnsi="Times New Roman" w:eastAsia="宋体"/>
          <w:color w:val="0000FF"/>
          <w:sz w:val="21"/>
          <w:u w:val="single"/>
        </w:rPr>
        <w:t>5.6响应联动</w:t>
      </w:r>
      <w:r>
        <w:rPr>
          <w:rFonts w:ascii="Times New Roman" w:hAnsi="Times New Roman" w:eastAsia="宋体"/>
          <w:sz w:val="21"/>
        </w:rPr>
        <w:tab/>
      </w:r>
      <w:r>
        <w:rPr>
          <w:rFonts w:hint="eastAsia" w:ascii="Times New Roman" w:hAnsi="Times New Roman" w:eastAsia="宋体"/>
          <w:sz w:val="21"/>
        </w:rPr>
        <w:t>2</w:t>
      </w:r>
      <w:r>
        <w:rPr>
          <w:rFonts w:hint="eastAsia" w:ascii="Times New Roman" w:hAnsi="Times New Roman" w:eastAsia="宋体"/>
          <w:sz w:val="21"/>
        </w:rPr>
        <w:fldChar w:fldCharType="end"/>
      </w:r>
      <w:r>
        <w:rPr>
          <w:rFonts w:hint="eastAsia" w:ascii="Times New Roman" w:hAnsi="Times New Roman" w:eastAsia="宋体"/>
          <w:sz w:val="21"/>
        </w:rPr>
        <w:t>1</w:t>
      </w:r>
    </w:p>
    <w:p w14:paraId="3040716A">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"_Toc170716242" </w:instrText>
      </w:r>
      <w:r>
        <w:fldChar w:fldCharType="separate"/>
      </w:r>
      <w:r>
        <w:rPr>
          <w:rFonts w:hint="eastAsia" w:ascii="Times New Roman" w:hAnsi="Times New Roman" w:eastAsia="宋体"/>
          <w:color w:val="0000FF"/>
          <w:sz w:val="21"/>
          <w:u w:val="single"/>
        </w:rPr>
        <w:t>5.7响应终止</w:t>
      </w:r>
      <w:r>
        <w:rPr>
          <w:rFonts w:ascii="Times New Roman" w:hAnsi="Times New Roman" w:eastAsia="宋体"/>
          <w:sz w:val="21"/>
        </w:rPr>
        <w:tab/>
      </w:r>
      <w:r>
        <w:rPr>
          <w:rFonts w:hint="eastAsia" w:ascii="Times New Roman" w:hAnsi="Times New Roman" w:eastAsia="宋体"/>
          <w:sz w:val="21"/>
        </w:rPr>
        <w:t>2</w:t>
      </w:r>
      <w:r>
        <w:rPr>
          <w:rFonts w:hint="eastAsia" w:ascii="Times New Roman" w:hAnsi="Times New Roman" w:eastAsia="宋体"/>
          <w:sz w:val="21"/>
        </w:rPr>
        <w:fldChar w:fldCharType="end"/>
      </w:r>
      <w:r>
        <w:rPr>
          <w:rFonts w:hint="eastAsia" w:ascii="Times New Roman" w:hAnsi="Times New Roman" w:eastAsia="宋体"/>
          <w:sz w:val="21"/>
        </w:rPr>
        <w:t>2</w:t>
      </w:r>
    </w:p>
    <w:p w14:paraId="0395CC2D">
      <w:pPr>
        <w:tabs>
          <w:tab w:val="left" w:pos="840"/>
          <w:tab w:val="right" w:leader="dot" w:pos="8296"/>
        </w:tabs>
        <w:spacing w:line="320" w:lineRule="exact"/>
        <w:ind w:firstLine="641"/>
        <w:jc w:val="both"/>
        <w:rPr>
          <w:rFonts w:ascii="Times New Roman" w:hAnsi="Times New Roman" w:eastAsia="宋体"/>
          <w:sz w:val="21"/>
          <w:szCs w:val="22"/>
        </w:rPr>
      </w:pPr>
      <w:r>
        <w:fldChar w:fldCharType="begin"/>
      </w:r>
      <w:r>
        <w:instrText xml:space="preserve"> HYPERLINK \l "_Toc170716243" </w:instrText>
      </w:r>
      <w:r>
        <w:fldChar w:fldCharType="separate"/>
      </w:r>
      <w:r>
        <w:rPr>
          <w:rFonts w:hint="eastAsia" w:ascii="Times New Roman" w:hAnsi="Times New Roman" w:eastAsia="宋体"/>
          <w:color w:val="0000FF"/>
          <w:sz w:val="21"/>
          <w:u w:val="single"/>
        </w:rPr>
        <w:t>6. 灾后救助与恢复重建</w:t>
      </w:r>
      <w:r>
        <w:rPr>
          <w:rFonts w:ascii="Times New Roman" w:hAnsi="Times New Roman" w:eastAsia="宋体"/>
          <w:sz w:val="21"/>
        </w:rPr>
        <w:tab/>
      </w:r>
      <w:r>
        <w:rPr>
          <w:rFonts w:hint="eastAsia" w:ascii="Times New Roman" w:hAnsi="Times New Roman" w:eastAsia="宋体"/>
          <w:sz w:val="21"/>
        </w:rPr>
        <w:t>2</w:t>
      </w:r>
      <w:r>
        <w:rPr>
          <w:rFonts w:hint="eastAsia" w:ascii="Times New Roman" w:hAnsi="Times New Roman" w:eastAsia="宋体"/>
          <w:sz w:val="21"/>
        </w:rPr>
        <w:fldChar w:fldCharType="end"/>
      </w:r>
      <w:r>
        <w:rPr>
          <w:rFonts w:hint="eastAsia" w:ascii="Times New Roman" w:hAnsi="Times New Roman" w:eastAsia="宋体"/>
          <w:sz w:val="21"/>
        </w:rPr>
        <w:t>2</w:t>
      </w:r>
    </w:p>
    <w:p w14:paraId="4D9BB0F2">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"_Toc170716244" </w:instrText>
      </w:r>
      <w:r>
        <w:fldChar w:fldCharType="separate"/>
      </w:r>
      <w:r>
        <w:rPr>
          <w:rFonts w:hint="eastAsia" w:ascii="Times New Roman" w:hAnsi="Times New Roman" w:eastAsia="宋体"/>
          <w:color w:val="0000FF"/>
          <w:sz w:val="21"/>
          <w:u w:val="single"/>
        </w:rPr>
        <w:t>6.1过渡期生活救助</w:t>
      </w:r>
      <w:r>
        <w:rPr>
          <w:rFonts w:ascii="Times New Roman" w:hAnsi="Times New Roman" w:eastAsia="宋体"/>
          <w:sz w:val="21"/>
        </w:rPr>
        <w:tab/>
      </w:r>
      <w:r>
        <w:rPr>
          <w:rFonts w:hint="eastAsia" w:ascii="Times New Roman" w:hAnsi="Times New Roman" w:eastAsia="宋体"/>
          <w:sz w:val="21"/>
        </w:rPr>
        <w:t>2</w:t>
      </w:r>
      <w:r>
        <w:rPr>
          <w:rFonts w:hint="eastAsia" w:ascii="Times New Roman" w:hAnsi="Times New Roman" w:eastAsia="宋体"/>
          <w:sz w:val="21"/>
        </w:rPr>
        <w:fldChar w:fldCharType="end"/>
      </w:r>
      <w:r>
        <w:rPr>
          <w:rFonts w:hint="eastAsia" w:ascii="Times New Roman" w:hAnsi="Times New Roman" w:eastAsia="宋体"/>
          <w:sz w:val="21"/>
        </w:rPr>
        <w:t>2</w:t>
      </w:r>
    </w:p>
    <w:p w14:paraId="7F89FFF1">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"_Toc170716245" </w:instrText>
      </w:r>
      <w:r>
        <w:fldChar w:fldCharType="separate"/>
      </w:r>
      <w:r>
        <w:rPr>
          <w:rFonts w:hint="eastAsia" w:ascii="Times New Roman" w:hAnsi="Times New Roman" w:eastAsia="宋体"/>
          <w:sz w:val="21"/>
        </w:rPr>
        <w:t>6.2</w:t>
      </w:r>
      <w:r>
        <w:rPr>
          <w:rFonts w:hint="eastAsia" w:ascii="Times New Roman" w:hAnsi="Times New Roman" w:eastAsia="宋体"/>
          <w:color w:val="0000FF"/>
          <w:sz w:val="21"/>
          <w:u w:val="single"/>
        </w:rPr>
        <w:t>冬春救助</w:t>
      </w:r>
      <w:r>
        <w:rPr>
          <w:rFonts w:ascii="Times New Roman" w:hAnsi="Times New Roman" w:eastAsia="宋体"/>
          <w:sz w:val="21"/>
        </w:rPr>
        <w:tab/>
      </w:r>
      <w:r>
        <w:rPr>
          <w:rFonts w:hint="eastAsia" w:ascii="Times New Roman" w:hAnsi="Times New Roman" w:eastAsia="宋体"/>
          <w:sz w:val="21"/>
        </w:rPr>
        <w:t>2</w:t>
      </w:r>
      <w:r>
        <w:rPr>
          <w:rFonts w:hint="eastAsia" w:ascii="Times New Roman" w:hAnsi="Times New Roman" w:eastAsia="宋体"/>
          <w:sz w:val="21"/>
        </w:rPr>
        <w:fldChar w:fldCharType="end"/>
      </w:r>
      <w:r>
        <w:rPr>
          <w:rFonts w:hint="eastAsia" w:ascii="Times New Roman" w:hAnsi="Times New Roman" w:eastAsia="宋体"/>
          <w:sz w:val="21"/>
        </w:rPr>
        <w:t>3</w:t>
      </w:r>
    </w:p>
    <w:p w14:paraId="5416EBE6">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"_Toc170716246" </w:instrText>
      </w:r>
      <w:r>
        <w:fldChar w:fldCharType="separate"/>
      </w:r>
      <w:r>
        <w:rPr>
          <w:rFonts w:hint="eastAsia" w:ascii="Times New Roman" w:hAnsi="Times New Roman" w:eastAsia="宋体"/>
          <w:sz w:val="21"/>
        </w:rPr>
        <w:t>6.3</w:t>
      </w:r>
      <w:r>
        <w:rPr>
          <w:rFonts w:hint="eastAsia" w:ascii="Times New Roman" w:hAnsi="Times New Roman" w:eastAsia="宋体"/>
          <w:color w:val="0000FF"/>
          <w:sz w:val="21"/>
          <w:u w:val="single"/>
        </w:rPr>
        <w:t>倒损住房恢复重建</w:t>
      </w:r>
      <w:r>
        <w:rPr>
          <w:rFonts w:ascii="Times New Roman" w:hAnsi="Times New Roman" w:eastAsia="宋体"/>
          <w:sz w:val="21"/>
        </w:rPr>
        <w:tab/>
      </w:r>
      <w:r>
        <w:rPr>
          <w:rFonts w:hint="eastAsia" w:ascii="Times New Roman" w:hAnsi="Times New Roman" w:eastAsia="宋体"/>
          <w:sz w:val="21"/>
        </w:rPr>
        <w:t>2</w:t>
      </w:r>
      <w:r>
        <w:rPr>
          <w:rFonts w:hint="eastAsia" w:ascii="Times New Roman" w:hAnsi="Times New Roman" w:eastAsia="宋体"/>
          <w:sz w:val="21"/>
        </w:rPr>
        <w:fldChar w:fldCharType="end"/>
      </w:r>
      <w:r>
        <w:rPr>
          <w:rFonts w:hint="eastAsia" w:ascii="Times New Roman" w:hAnsi="Times New Roman" w:eastAsia="宋体"/>
          <w:sz w:val="21"/>
        </w:rPr>
        <w:t>4</w:t>
      </w:r>
    </w:p>
    <w:p w14:paraId="784B024A">
      <w:pPr>
        <w:tabs>
          <w:tab w:val="left" w:pos="840"/>
          <w:tab w:val="right" w:leader="dot" w:pos="8296"/>
        </w:tabs>
        <w:spacing w:line="320" w:lineRule="exact"/>
        <w:ind w:firstLine="641"/>
        <w:jc w:val="both"/>
        <w:rPr>
          <w:rFonts w:ascii="Times New Roman" w:hAnsi="Times New Roman" w:eastAsia="宋体"/>
          <w:sz w:val="21"/>
          <w:szCs w:val="22"/>
        </w:rPr>
      </w:pPr>
      <w:r>
        <w:fldChar w:fldCharType="begin"/>
      </w:r>
      <w:r>
        <w:instrText xml:space="preserve"> HYPERLINK \l "_Toc170716247" </w:instrText>
      </w:r>
      <w:r>
        <w:fldChar w:fldCharType="separate"/>
      </w:r>
      <w:r>
        <w:rPr>
          <w:rFonts w:hint="eastAsia" w:ascii="Times New Roman" w:hAnsi="Times New Roman" w:eastAsia="宋体"/>
          <w:color w:val="0000FF"/>
          <w:sz w:val="21"/>
          <w:u w:val="single"/>
        </w:rPr>
        <w:t>7. 保障措施</w:t>
      </w:r>
      <w:r>
        <w:rPr>
          <w:rFonts w:ascii="Times New Roman" w:hAnsi="Times New Roman" w:eastAsia="宋体"/>
          <w:sz w:val="21"/>
        </w:rPr>
        <w:tab/>
      </w:r>
      <w:r>
        <w:rPr>
          <w:rFonts w:hint="eastAsia" w:ascii="Times New Roman" w:hAnsi="Times New Roman" w:eastAsia="宋体"/>
          <w:sz w:val="21"/>
        </w:rPr>
        <w:t>2</w:t>
      </w:r>
      <w:r>
        <w:rPr>
          <w:rFonts w:hint="eastAsia" w:ascii="Times New Roman" w:hAnsi="Times New Roman" w:eastAsia="宋体"/>
          <w:sz w:val="21"/>
        </w:rPr>
        <w:fldChar w:fldCharType="end"/>
      </w:r>
      <w:r>
        <w:rPr>
          <w:rFonts w:hint="eastAsia" w:ascii="Times New Roman" w:hAnsi="Times New Roman" w:eastAsia="宋体"/>
          <w:sz w:val="21"/>
        </w:rPr>
        <w:t>5</w:t>
      </w:r>
    </w:p>
    <w:p w14:paraId="35AA3B45">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"_Toc170716248" </w:instrText>
      </w:r>
      <w:r>
        <w:fldChar w:fldCharType="separate"/>
      </w:r>
      <w:r>
        <w:rPr>
          <w:rFonts w:hint="eastAsia" w:ascii="Times New Roman" w:hAnsi="Times New Roman" w:eastAsia="宋体"/>
          <w:color w:val="0000FF"/>
          <w:sz w:val="21"/>
          <w:u w:val="single"/>
        </w:rPr>
        <w:t>7.1资金保障</w:t>
      </w:r>
      <w:r>
        <w:rPr>
          <w:rFonts w:ascii="Times New Roman" w:hAnsi="Times New Roman" w:eastAsia="宋体"/>
          <w:sz w:val="21"/>
        </w:rPr>
        <w:tab/>
      </w:r>
      <w:r>
        <w:rPr>
          <w:rFonts w:ascii="Times New Roman" w:hAnsi="Times New Roman" w:eastAsia="宋体"/>
          <w:sz w:val="21"/>
        </w:rPr>
        <w:fldChar w:fldCharType="begin"/>
      </w:r>
      <w:r>
        <w:rPr>
          <w:rFonts w:ascii="Times New Roman" w:hAnsi="Times New Roman" w:eastAsia="宋体"/>
          <w:sz w:val="21"/>
        </w:rPr>
        <w:instrText xml:space="preserve"> PAGEREF _Toc170716248 \h </w:instrText>
      </w:r>
      <w:r>
        <w:rPr>
          <w:rFonts w:ascii="Times New Roman" w:hAnsi="Times New Roman" w:eastAsia="宋体"/>
          <w:sz w:val="21"/>
        </w:rPr>
        <w:fldChar w:fldCharType="separate"/>
      </w:r>
      <w:r>
        <w:rPr>
          <w:rFonts w:ascii="Times New Roman" w:hAnsi="Times New Roman" w:eastAsia="宋体"/>
          <w:sz w:val="21"/>
        </w:rPr>
        <w:t>2</w:t>
      </w:r>
      <w:r>
        <w:rPr>
          <w:rFonts w:hint="eastAsia" w:ascii="Times New Roman" w:hAnsi="Times New Roman" w:eastAsia="宋体"/>
          <w:sz w:val="21"/>
        </w:rPr>
        <w:t>5</w:t>
      </w:r>
      <w:r>
        <w:rPr>
          <w:rFonts w:ascii="Times New Roman" w:hAnsi="Times New Roman" w:eastAsia="宋体"/>
          <w:sz w:val="21"/>
        </w:rPr>
        <w:fldChar w:fldCharType="end"/>
      </w:r>
      <w:r>
        <w:rPr>
          <w:rFonts w:ascii="Times New Roman" w:hAnsi="Times New Roman" w:eastAsia="宋体"/>
          <w:sz w:val="21"/>
        </w:rPr>
        <w:fldChar w:fldCharType="end"/>
      </w:r>
    </w:p>
    <w:p w14:paraId="483B8B33">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"_Toc170716249" </w:instrText>
      </w:r>
      <w:r>
        <w:fldChar w:fldCharType="separate"/>
      </w:r>
      <w:r>
        <w:rPr>
          <w:rFonts w:hint="eastAsia" w:ascii="Times New Roman" w:hAnsi="Times New Roman" w:eastAsia="宋体"/>
          <w:color w:val="0000FF"/>
          <w:sz w:val="21"/>
          <w:u w:val="single"/>
        </w:rPr>
        <w:t>7.2物资保障</w:t>
      </w:r>
      <w:r>
        <w:rPr>
          <w:rFonts w:ascii="Times New Roman" w:hAnsi="Times New Roman" w:eastAsia="宋体"/>
          <w:sz w:val="21"/>
        </w:rPr>
        <w:tab/>
      </w:r>
      <w:r>
        <w:rPr>
          <w:rFonts w:hint="eastAsia" w:ascii="Times New Roman" w:hAnsi="Times New Roman" w:eastAsia="宋体"/>
          <w:sz w:val="21"/>
        </w:rPr>
        <w:t>2</w:t>
      </w:r>
      <w:r>
        <w:rPr>
          <w:rFonts w:hint="eastAsia" w:ascii="Times New Roman" w:hAnsi="Times New Roman" w:eastAsia="宋体"/>
          <w:sz w:val="21"/>
        </w:rPr>
        <w:fldChar w:fldCharType="end"/>
      </w:r>
      <w:r>
        <w:rPr>
          <w:rFonts w:hint="eastAsia" w:ascii="Times New Roman" w:hAnsi="Times New Roman" w:eastAsia="宋体"/>
          <w:sz w:val="21"/>
        </w:rPr>
        <w:t>6</w:t>
      </w:r>
    </w:p>
    <w:p w14:paraId="408B1653">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"_Toc170716250" </w:instrText>
      </w:r>
      <w:r>
        <w:fldChar w:fldCharType="separate"/>
      </w:r>
      <w:r>
        <w:rPr>
          <w:rFonts w:hint="eastAsia" w:ascii="Times New Roman" w:hAnsi="Times New Roman" w:eastAsia="宋体"/>
          <w:color w:val="0000FF"/>
          <w:sz w:val="21"/>
          <w:u w:val="single"/>
        </w:rPr>
        <w:t>7.3通信和信息保障</w:t>
      </w:r>
      <w:r>
        <w:rPr>
          <w:rFonts w:ascii="Times New Roman" w:hAnsi="Times New Roman" w:eastAsia="宋体"/>
          <w:sz w:val="21"/>
        </w:rPr>
        <w:tab/>
      </w:r>
      <w:r>
        <w:rPr>
          <w:rFonts w:hint="eastAsia" w:ascii="Times New Roman" w:hAnsi="Times New Roman" w:eastAsia="宋体"/>
          <w:sz w:val="21"/>
        </w:rPr>
        <w:t>2</w:t>
      </w:r>
      <w:r>
        <w:rPr>
          <w:rFonts w:hint="eastAsia" w:ascii="Times New Roman" w:hAnsi="Times New Roman" w:eastAsia="宋体"/>
          <w:sz w:val="21"/>
        </w:rPr>
        <w:fldChar w:fldCharType="end"/>
      </w:r>
      <w:r>
        <w:rPr>
          <w:rFonts w:hint="eastAsia" w:ascii="Times New Roman" w:hAnsi="Times New Roman" w:eastAsia="宋体"/>
          <w:sz w:val="21"/>
        </w:rPr>
        <w:t>7</w:t>
      </w:r>
    </w:p>
    <w:p w14:paraId="355FFEA9">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"_Toc170716251" </w:instrText>
      </w:r>
      <w:r>
        <w:fldChar w:fldCharType="separate"/>
      </w:r>
      <w:r>
        <w:rPr>
          <w:rFonts w:hint="eastAsia" w:ascii="Times New Roman" w:hAnsi="Times New Roman" w:eastAsia="宋体"/>
          <w:color w:val="0000FF"/>
          <w:sz w:val="21"/>
          <w:u w:val="single"/>
        </w:rPr>
        <w:t>7.4装备和设施保障</w:t>
      </w:r>
      <w:r>
        <w:rPr>
          <w:rFonts w:ascii="Times New Roman" w:hAnsi="Times New Roman" w:eastAsia="宋体"/>
          <w:sz w:val="21"/>
        </w:rPr>
        <w:tab/>
      </w:r>
      <w:r>
        <w:rPr>
          <w:rFonts w:hint="eastAsia" w:ascii="Times New Roman" w:hAnsi="Times New Roman" w:eastAsia="宋体"/>
          <w:sz w:val="21"/>
        </w:rPr>
        <w:t>2</w:t>
      </w:r>
      <w:r>
        <w:rPr>
          <w:rFonts w:hint="eastAsia" w:ascii="Times New Roman" w:hAnsi="Times New Roman" w:eastAsia="宋体"/>
          <w:sz w:val="21"/>
        </w:rPr>
        <w:fldChar w:fldCharType="end"/>
      </w:r>
      <w:r>
        <w:rPr>
          <w:rFonts w:hint="eastAsia" w:ascii="Times New Roman" w:hAnsi="Times New Roman" w:eastAsia="宋体"/>
          <w:sz w:val="21"/>
        </w:rPr>
        <w:t>7</w:t>
      </w:r>
    </w:p>
    <w:p w14:paraId="6E836AD9">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"_Toc170716252" </w:instrText>
      </w:r>
      <w:r>
        <w:fldChar w:fldCharType="separate"/>
      </w:r>
      <w:r>
        <w:rPr>
          <w:rFonts w:hint="eastAsia" w:ascii="Times New Roman" w:hAnsi="Times New Roman" w:eastAsia="宋体"/>
          <w:color w:val="0000FF"/>
          <w:sz w:val="21"/>
          <w:u w:val="single"/>
        </w:rPr>
        <w:t>7.5人力资源保障</w:t>
      </w:r>
      <w:r>
        <w:rPr>
          <w:rFonts w:ascii="Times New Roman" w:hAnsi="Times New Roman" w:eastAsia="宋体"/>
          <w:sz w:val="21"/>
        </w:rPr>
        <w:tab/>
      </w:r>
      <w:r>
        <w:rPr>
          <w:rFonts w:hint="eastAsia" w:ascii="Times New Roman" w:hAnsi="Times New Roman" w:eastAsia="宋体"/>
          <w:sz w:val="21"/>
        </w:rPr>
        <w:t>2</w:t>
      </w:r>
      <w:r>
        <w:rPr>
          <w:rFonts w:hint="eastAsia" w:ascii="Times New Roman" w:hAnsi="Times New Roman" w:eastAsia="宋体"/>
          <w:sz w:val="21"/>
        </w:rPr>
        <w:fldChar w:fldCharType="end"/>
      </w:r>
      <w:r>
        <w:rPr>
          <w:rFonts w:hint="eastAsia" w:ascii="Times New Roman" w:hAnsi="Times New Roman" w:eastAsia="宋体"/>
          <w:sz w:val="21"/>
        </w:rPr>
        <w:t>8</w:t>
      </w:r>
    </w:p>
    <w:p w14:paraId="3A4CC14E">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"_Toc170716253" </w:instrText>
      </w:r>
      <w:r>
        <w:fldChar w:fldCharType="separate"/>
      </w:r>
      <w:r>
        <w:rPr>
          <w:rFonts w:hint="eastAsia" w:ascii="Times New Roman" w:hAnsi="Times New Roman" w:eastAsia="宋体"/>
          <w:color w:val="0000FF"/>
          <w:sz w:val="21"/>
          <w:u w:val="single"/>
        </w:rPr>
        <w:t>7.6社会动员保障</w:t>
      </w:r>
      <w:r>
        <w:rPr>
          <w:rFonts w:ascii="Times New Roman" w:hAnsi="Times New Roman" w:eastAsia="宋体"/>
          <w:sz w:val="21"/>
        </w:rPr>
        <w:tab/>
      </w:r>
      <w:r>
        <w:rPr>
          <w:rFonts w:hint="eastAsia" w:ascii="Times New Roman" w:hAnsi="Times New Roman" w:eastAsia="宋体"/>
          <w:sz w:val="21"/>
        </w:rPr>
        <w:t>2</w:t>
      </w:r>
      <w:r>
        <w:rPr>
          <w:rFonts w:hint="eastAsia" w:ascii="Times New Roman" w:hAnsi="Times New Roman" w:eastAsia="宋体"/>
          <w:sz w:val="21"/>
        </w:rPr>
        <w:fldChar w:fldCharType="end"/>
      </w:r>
      <w:r>
        <w:rPr>
          <w:rFonts w:hint="eastAsia" w:ascii="Times New Roman" w:hAnsi="Times New Roman" w:eastAsia="宋体"/>
          <w:sz w:val="21"/>
        </w:rPr>
        <w:t>8</w:t>
      </w:r>
    </w:p>
    <w:p w14:paraId="5222FEB5">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"_Toc170716254" </w:instrText>
      </w:r>
      <w:r>
        <w:fldChar w:fldCharType="separate"/>
      </w:r>
      <w:r>
        <w:rPr>
          <w:rFonts w:hint="eastAsia" w:ascii="Times New Roman" w:hAnsi="Times New Roman" w:eastAsia="宋体"/>
          <w:color w:val="0000FF"/>
          <w:sz w:val="21"/>
          <w:u w:val="single"/>
        </w:rPr>
        <w:t>7.7宣传和培训</w:t>
      </w:r>
      <w:r>
        <w:rPr>
          <w:rFonts w:ascii="Times New Roman" w:hAnsi="Times New Roman" w:eastAsia="宋体"/>
          <w:sz w:val="21"/>
        </w:rPr>
        <w:tab/>
      </w:r>
      <w:r>
        <w:rPr>
          <w:rFonts w:ascii="Times New Roman" w:hAnsi="Times New Roman" w:eastAsia="宋体"/>
          <w:sz w:val="21"/>
        </w:rPr>
        <w:fldChar w:fldCharType="begin"/>
      </w:r>
      <w:r>
        <w:rPr>
          <w:rFonts w:ascii="Times New Roman" w:hAnsi="Times New Roman" w:eastAsia="宋体"/>
          <w:sz w:val="21"/>
        </w:rPr>
        <w:instrText xml:space="preserve"> PAGEREF _Toc170716254 \h </w:instrText>
      </w:r>
      <w:r>
        <w:rPr>
          <w:rFonts w:ascii="Times New Roman" w:hAnsi="Times New Roman" w:eastAsia="宋体"/>
          <w:sz w:val="21"/>
        </w:rPr>
        <w:fldChar w:fldCharType="separate"/>
      </w:r>
      <w:r>
        <w:rPr>
          <w:rFonts w:hint="eastAsia" w:ascii="Times New Roman" w:hAnsi="Times New Roman" w:eastAsia="宋体"/>
          <w:sz w:val="21"/>
        </w:rPr>
        <w:t>2</w:t>
      </w:r>
      <w:r>
        <w:rPr>
          <w:rFonts w:ascii="Times New Roman" w:hAnsi="Times New Roman" w:eastAsia="宋体"/>
          <w:sz w:val="21"/>
        </w:rPr>
        <w:fldChar w:fldCharType="end"/>
      </w:r>
      <w:r>
        <w:rPr>
          <w:rFonts w:ascii="Times New Roman" w:hAnsi="Times New Roman" w:eastAsia="宋体"/>
          <w:sz w:val="21"/>
        </w:rPr>
        <w:fldChar w:fldCharType="end"/>
      </w:r>
      <w:r>
        <w:rPr>
          <w:rFonts w:hint="eastAsia" w:ascii="Times New Roman" w:hAnsi="Times New Roman" w:eastAsia="宋体"/>
          <w:sz w:val="21"/>
        </w:rPr>
        <w:t>9</w:t>
      </w:r>
    </w:p>
    <w:p w14:paraId="65FCBBB0">
      <w:pPr>
        <w:tabs>
          <w:tab w:val="left" w:pos="840"/>
          <w:tab w:val="right" w:leader="dot" w:pos="8296"/>
        </w:tabs>
        <w:spacing w:line="320" w:lineRule="exact"/>
        <w:ind w:firstLine="641"/>
        <w:jc w:val="both"/>
        <w:rPr>
          <w:rFonts w:ascii="Times New Roman" w:hAnsi="Times New Roman" w:eastAsia="宋体"/>
          <w:sz w:val="21"/>
          <w:szCs w:val="22"/>
        </w:rPr>
      </w:pPr>
      <w:r>
        <w:fldChar w:fldCharType="begin"/>
      </w:r>
      <w:r>
        <w:instrText xml:space="preserve"> HYPERLINK \l "_Toc170716255" </w:instrText>
      </w:r>
      <w:r>
        <w:fldChar w:fldCharType="separate"/>
      </w:r>
      <w:r>
        <w:rPr>
          <w:rFonts w:hint="eastAsia" w:ascii="Times New Roman" w:hAnsi="Times New Roman" w:eastAsia="宋体"/>
          <w:color w:val="0000FF"/>
          <w:sz w:val="21"/>
          <w:u w:val="single"/>
        </w:rPr>
        <w:t>8. 预案管理</w:t>
      </w:r>
      <w:r>
        <w:rPr>
          <w:rFonts w:ascii="Times New Roman" w:hAnsi="Times New Roman" w:eastAsia="宋体"/>
          <w:sz w:val="21"/>
        </w:rPr>
        <w:tab/>
      </w:r>
      <w:r>
        <w:rPr>
          <w:rFonts w:ascii="Times New Roman" w:hAnsi="Times New Roman" w:eastAsia="宋体"/>
          <w:sz w:val="21"/>
        </w:rPr>
        <w:fldChar w:fldCharType="begin"/>
      </w:r>
      <w:r>
        <w:rPr>
          <w:rFonts w:ascii="Times New Roman" w:hAnsi="Times New Roman" w:eastAsia="宋体"/>
          <w:sz w:val="21"/>
        </w:rPr>
        <w:instrText xml:space="preserve"> PAGEREF _Toc170716255 \h </w:instrText>
      </w:r>
      <w:r>
        <w:rPr>
          <w:rFonts w:ascii="Times New Roman" w:hAnsi="Times New Roman" w:eastAsia="宋体"/>
          <w:sz w:val="21"/>
        </w:rPr>
        <w:fldChar w:fldCharType="separate"/>
      </w:r>
      <w:r>
        <w:rPr>
          <w:rFonts w:ascii="Times New Roman" w:hAnsi="Times New Roman" w:eastAsia="宋体"/>
          <w:sz w:val="21"/>
        </w:rPr>
        <w:t>2</w:t>
      </w:r>
      <w:r>
        <w:rPr>
          <w:rFonts w:hint="eastAsia" w:ascii="Times New Roman" w:hAnsi="Times New Roman" w:eastAsia="宋体"/>
          <w:sz w:val="21"/>
        </w:rPr>
        <w:t>9</w:t>
      </w:r>
      <w:r>
        <w:rPr>
          <w:rFonts w:ascii="Times New Roman" w:hAnsi="Times New Roman" w:eastAsia="宋体"/>
          <w:sz w:val="21"/>
        </w:rPr>
        <w:fldChar w:fldCharType="end"/>
      </w:r>
      <w:r>
        <w:rPr>
          <w:rFonts w:ascii="Times New Roman" w:hAnsi="Times New Roman" w:eastAsia="宋体"/>
          <w:sz w:val="21"/>
        </w:rPr>
        <w:fldChar w:fldCharType="end"/>
      </w:r>
    </w:p>
    <w:p w14:paraId="7746B7AD">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"_Toc170716256" </w:instrText>
      </w:r>
      <w:r>
        <w:fldChar w:fldCharType="separate"/>
      </w:r>
      <w:r>
        <w:rPr>
          <w:rFonts w:hint="eastAsia" w:ascii="Times New Roman" w:hAnsi="Times New Roman" w:eastAsia="宋体"/>
          <w:color w:val="0000FF"/>
          <w:sz w:val="21"/>
          <w:u w:val="single"/>
        </w:rPr>
        <w:t>8.1编制、批准与备案</w:t>
      </w:r>
      <w:r>
        <w:rPr>
          <w:rFonts w:ascii="Times New Roman" w:hAnsi="Times New Roman" w:eastAsia="宋体"/>
          <w:sz w:val="21"/>
        </w:rPr>
        <w:tab/>
      </w:r>
      <w:r>
        <w:rPr>
          <w:rFonts w:hint="eastAsia" w:ascii="Times New Roman" w:hAnsi="Times New Roman" w:eastAsia="宋体"/>
          <w:sz w:val="21"/>
        </w:rPr>
        <w:t>2</w:t>
      </w:r>
      <w:r>
        <w:rPr>
          <w:rFonts w:hint="eastAsia" w:ascii="Times New Roman" w:hAnsi="Times New Roman" w:eastAsia="宋体"/>
          <w:sz w:val="21"/>
        </w:rPr>
        <w:fldChar w:fldCharType="end"/>
      </w:r>
      <w:r>
        <w:rPr>
          <w:rFonts w:hint="eastAsia" w:ascii="Times New Roman" w:hAnsi="Times New Roman" w:eastAsia="宋体"/>
          <w:sz w:val="21"/>
        </w:rPr>
        <w:t>9</w:t>
      </w:r>
    </w:p>
    <w:p w14:paraId="2709005C">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"_Toc170716257" </w:instrText>
      </w:r>
      <w:r>
        <w:fldChar w:fldCharType="separate"/>
      </w:r>
      <w:r>
        <w:rPr>
          <w:rFonts w:hint="eastAsia" w:ascii="Times New Roman" w:hAnsi="Times New Roman" w:eastAsia="宋体"/>
          <w:color w:val="0000FF"/>
          <w:sz w:val="21"/>
          <w:u w:val="single"/>
        </w:rPr>
        <w:t>8.2更新与修订</w:t>
      </w:r>
      <w:r>
        <w:rPr>
          <w:rFonts w:ascii="Times New Roman" w:hAnsi="Times New Roman" w:eastAsia="宋体"/>
          <w:sz w:val="21"/>
        </w:rPr>
        <w:tab/>
      </w:r>
      <w:r>
        <w:rPr>
          <w:rFonts w:hint="eastAsia" w:ascii="Times New Roman" w:hAnsi="Times New Roman" w:eastAsia="宋体"/>
          <w:sz w:val="21"/>
        </w:rPr>
        <w:t>2</w:t>
      </w:r>
      <w:r>
        <w:rPr>
          <w:rFonts w:hint="eastAsia" w:ascii="Times New Roman" w:hAnsi="Times New Roman" w:eastAsia="宋体"/>
          <w:sz w:val="21"/>
        </w:rPr>
        <w:fldChar w:fldCharType="end"/>
      </w:r>
      <w:r>
        <w:rPr>
          <w:rFonts w:hint="eastAsia" w:ascii="Times New Roman" w:hAnsi="Times New Roman" w:eastAsia="宋体"/>
          <w:sz w:val="21"/>
        </w:rPr>
        <w:t>9</w:t>
      </w:r>
    </w:p>
    <w:p w14:paraId="684E1C91">
      <w:pPr>
        <w:tabs>
          <w:tab w:val="right" w:leader="dot" w:pos="8296"/>
        </w:tabs>
        <w:spacing w:line="320" w:lineRule="exact"/>
        <w:ind w:left="640" w:leftChars="200" w:firstLine="641"/>
        <w:jc w:val="both"/>
        <w:rPr>
          <w:rFonts w:ascii="Times New Roman" w:hAnsi="Times New Roman" w:eastAsia="宋体"/>
          <w:sz w:val="21"/>
          <w:szCs w:val="22"/>
        </w:rPr>
      </w:pPr>
      <w:r>
        <w:fldChar w:fldCharType="begin"/>
      </w:r>
      <w:r>
        <w:instrText xml:space="preserve"> HYPERLINK \l "_Toc170716258" </w:instrText>
      </w:r>
      <w:r>
        <w:fldChar w:fldCharType="separate"/>
      </w:r>
      <w:r>
        <w:rPr>
          <w:rFonts w:hint="eastAsia" w:ascii="Times New Roman" w:hAnsi="Times New Roman" w:eastAsia="宋体"/>
          <w:color w:val="0000FF"/>
          <w:sz w:val="21"/>
          <w:u w:val="single"/>
        </w:rPr>
        <w:t>8.3预案实施时间</w:t>
      </w:r>
      <w:r>
        <w:rPr>
          <w:rFonts w:ascii="Times New Roman" w:hAnsi="Times New Roman" w:eastAsia="宋体"/>
          <w:sz w:val="21"/>
        </w:rPr>
        <w:tab/>
      </w:r>
      <w:r>
        <w:rPr>
          <w:rFonts w:hint="eastAsia" w:ascii="Times New Roman" w:hAnsi="Times New Roman" w:eastAsia="宋体"/>
          <w:sz w:val="21"/>
        </w:rPr>
        <w:t>3</w:t>
      </w:r>
      <w:r>
        <w:rPr>
          <w:rFonts w:hint="eastAsia" w:ascii="Times New Roman" w:hAnsi="Times New Roman" w:eastAsia="宋体"/>
          <w:sz w:val="21"/>
        </w:rPr>
        <w:fldChar w:fldCharType="end"/>
      </w:r>
      <w:r>
        <w:rPr>
          <w:rFonts w:hint="eastAsia" w:ascii="Times New Roman" w:hAnsi="Times New Roman" w:eastAsia="宋体"/>
          <w:sz w:val="21"/>
        </w:rPr>
        <w:t>0</w:t>
      </w:r>
    </w:p>
    <w:p w14:paraId="447B9052">
      <w:pPr>
        <w:tabs>
          <w:tab w:val="left" w:pos="840"/>
          <w:tab w:val="right" w:leader="dot" w:pos="8296"/>
        </w:tabs>
        <w:spacing w:line="320" w:lineRule="exact"/>
        <w:ind w:firstLine="641"/>
        <w:jc w:val="both"/>
        <w:rPr>
          <w:rFonts w:ascii="Times New Roman" w:hAnsi="Times New Roman" w:eastAsia="宋体"/>
          <w:sz w:val="21"/>
          <w:szCs w:val="22"/>
        </w:rPr>
      </w:pPr>
      <w:r>
        <w:fldChar w:fldCharType="begin"/>
      </w:r>
      <w:r>
        <w:instrText xml:space="preserve"> HYPERLINK \l "_Toc170716259" </w:instrText>
      </w:r>
      <w:r>
        <w:fldChar w:fldCharType="separate"/>
      </w:r>
      <w:r>
        <w:rPr>
          <w:rFonts w:hint="eastAsia" w:ascii="Times New Roman" w:hAnsi="Times New Roman" w:eastAsia="宋体"/>
          <w:color w:val="0000FF"/>
          <w:sz w:val="21"/>
          <w:u w:val="single"/>
        </w:rPr>
        <w:t>9. 术语解释</w:t>
      </w:r>
      <w:r>
        <w:rPr>
          <w:rFonts w:ascii="Times New Roman" w:hAnsi="Times New Roman" w:eastAsia="宋体"/>
          <w:sz w:val="21"/>
        </w:rPr>
        <w:tab/>
      </w:r>
      <w:r>
        <w:rPr>
          <w:rFonts w:hint="eastAsia" w:ascii="Times New Roman" w:hAnsi="Times New Roman" w:eastAsia="宋体"/>
          <w:sz w:val="21"/>
        </w:rPr>
        <w:t>3</w:t>
      </w:r>
      <w:r>
        <w:rPr>
          <w:rFonts w:hint="eastAsia" w:ascii="Times New Roman" w:hAnsi="Times New Roman" w:eastAsia="宋体"/>
          <w:sz w:val="21"/>
        </w:rPr>
        <w:fldChar w:fldCharType="end"/>
      </w:r>
      <w:r>
        <w:rPr>
          <w:rFonts w:hint="eastAsia" w:ascii="Times New Roman" w:hAnsi="Times New Roman" w:eastAsia="宋体"/>
          <w:sz w:val="21"/>
        </w:rPr>
        <w:t>0</w:t>
      </w:r>
    </w:p>
    <w:p w14:paraId="187E4F6B">
      <w:pPr>
        <w:spacing w:line="320" w:lineRule="exact"/>
        <w:ind w:firstLine="481"/>
        <w:jc w:val="both"/>
        <w:rPr>
          <w:rFonts w:ascii="Times New Roman" w:hAnsi="Times New Roman" w:eastAsia="宋体"/>
          <w:sz w:val="24"/>
        </w:rPr>
        <w:sectPr>
          <w:footerReference r:id="rId12" w:type="default"/>
          <w:pgSz w:w="11907" w:h="16840"/>
          <w:pgMar w:top="1417" w:right="1417" w:bottom="1417" w:left="1417" w:header="851" w:footer="992" w:gutter="0"/>
          <w:pgNumType w:start="1"/>
          <w:cols w:space="720" w:num="1"/>
          <w:docGrid w:type="linesAndChars" w:linePitch="318" w:charSpace="126"/>
        </w:sectPr>
      </w:pPr>
    </w:p>
    <w:p w14:paraId="728F5756">
      <w:pPr>
        <w:spacing w:line="320" w:lineRule="exact"/>
        <w:ind w:firstLine="481"/>
        <w:jc w:val="both"/>
        <w:rPr>
          <w:rFonts w:eastAsia="黑体"/>
          <w:spacing w:val="-2"/>
        </w:rPr>
      </w:pPr>
      <w:r>
        <w:rPr>
          <w:rFonts w:ascii="Times New Roman" w:hAnsi="Times New Roman" w:eastAsia="宋体"/>
          <w:sz w:val="24"/>
        </w:rPr>
        <w:fldChar w:fldCharType="end"/>
      </w:r>
      <w:r>
        <w:rPr>
          <w:rFonts w:hint="eastAsia" w:ascii="Times New Roman" w:hAnsi="Times New Roman" w:eastAsia="宋体"/>
          <w:sz w:val="24"/>
        </w:rPr>
        <w:t xml:space="preserve"> </w:t>
      </w:r>
      <w:r>
        <w:rPr>
          <w:rStyle w:val="27"/>
          <w:rFonts w:hint="eastAsia"/>
        </w:rPr>
        <w:t>1</w:t>
      </w:r>
      <w:r>
        <w:rPr>
          <w:rStyle w:val="27"/>
        </w:rPr>
        <w:t>总则</w:t>
      </w:r>
      <w:bookmarkStart w:id="0" w:name="_Toc69728982"/>
      <w:bookmarkStart w:id="1" w:name="_Toc87250831"/>
    </w:p>
    <w:p w14:paraId="6F6458DC">
      <w:pPr>
        <w:pStyle w:val="3"/>
        <w:keepNext w:val="0"/>
        <w:keepLines w:val="0"/>
        <w:ind w:firstLine="641"/>
        <w:jc w:val="both"/>
        <w:rPr>
          <w:rFonts w:ascii="黑体" w:hAnsi="黑体" w:eastAsia="黑体"/>
        </w:rPr>
      </w:pPr>
      <w:r>
        <w:rPr>
          <w:rFonts w:hint="eastAsia" w:ascii="黑体" w:hAnsi="黑体" w:eastAsia="黑体"/>
        </w:rPr>
        <w:t>1.1编制</w:t>
      </w:r>
      <w:r>
        <w:rPr>
          <w:rFonts w:ascii="黑体" w:hAnsi="黑体" w:eastAsia="黑体"/>
        </w:rPr>
        <w:t>目的</w:t>
      </w:r>
      <w:bookmarkEnd w:id="0"/>
      <w:bookmarkEnd w:id="1"/>
    </w:p>
    <w:p w14:paraId="54CFD32A">
      <w:pPr>
        <w:ind w:firstLine="633"/>
        <w:jc w:val="both"/>
        <w:rPr>
          <w:rFonts w:ascii="宋体" w:hAnsi="宋体"/>
          <w:sz w:val="28"/>
          <w:szCs w:val="28"/>
        </w:rPr>
      </w:pPr>
      <w:bookmarkStart w:id="2" w:name="_Toc69728983"/>
      <w:bookmarkStart w:id="3" w:name="_Toc87250832"/>
      <w:r>
        <w:rPr>
          <w:rFonts w:hint="eastAsia" w:ascii="Times New Roman" w:hAnsi="Times New Roman"/>
          <w:spacing w:val="-2"/>
          <w:szCs w:val="32"/>
        </w:rPr>
        <w:t>为</w:t>
      </w:r>
      <w:r>
        <w:rPr>
          <w:rFonts w:ascii="Times New Roman" w:hAnsi="Times New Roman"/>
          <w:spacing w:val="-2"/>
          <w:szCs w:val="32"/>
        </w:rPr>
        <w:t>建立健全自然灾害救助体系和运行机制，提升</w:t>
      </w:r>
      <w:r>
        <w:rPr>
          <w:rFonts w:hint="eastAsia" w:ascii="Times New Roman" w:hAnsi="Times New Roman"/>
          <w:spacing w:val="-2"/>
          <w:szCs w:val="32"/>
        </w:rPr>
        <w:t>灾害</w:t>
      </w:r>
      <w:r>
        <w:rPr>
          <w:rFonts w:ascii="Times New Roman" w:hAnsi="Times New Roman"/>
          <w:spacing w:val="-2"/>
          <w:szCs w:val="32"/>
        </w:rPr>
        <w:t>救助工作法治化、规范化、现代化水平，提高防灾减灾救灾和灾害处置保障能力，最大程度减少人员伤亡和财产损失，保障受灾群众基本生活，维护受灾地区社会稳定</w:t>
      </w:r>
      <w:r>
        <w:rPr>
          <w:rFonts w:hint="eastAsia" w:ascii="Times New Roman" w:hAnsi="Times New Roman"/>
          <w:spacing w:val="-2"/>
          <w:szCs w:val="32"/>
        </w:rPr>
        <w:t>，</w:t>
      </w:r>
      <w:r>
        <w:rPr>
          <w:rFonts w:ascii="宋体" w:hAnsi="宋体"/>
          <w:szCs w:val="32"/>
        </w:rPr>
        <w:t>特制定本预案。</w:t>
      </w:r>
    </w:p>
    <w:p w14:paraId="52ED93BF">
      <w:pPr>
        <w:ind w:firstLine="641"/>
        <w:jc w:val="both"/>
        <w:rPr>
          <w:rFonts w:ascii="黑体" w:hAnsi="黑体" w:eastAsia="黑体"/>
        </w:rPr>
      </w:pPr>
      <w:r>
        <w:rPr>
          <w:rFonts w:hint="eastAsia" w:ascii="黑体" w:hAnsi="黑体" w:eastAsia="黑体"/>
        </w:rPr>
        <w:t>1.2编制依据</w:t>
      </w:r>
    </w:p>
    <w:bookmarkEnd w:id="2"/>
    <w:bookmarkEnd w:id="3"/>
    <w:p w14:paraId="00269905">
      <w:pPr>
        <w:ind w:firstLine="633"/>
        <w:jc w:val="both"/>
        <w:rPr>
          <w:rFonts w:ascii="Times New Roman" w:hAnsi="Times New Roman"/>
          <w:spacing w:val="-2"/>
          <w:szCs w:val="32"/>
        </w:rPr>
      </w:pPr>
      <w:r>
        <w:rPr>
          <w:rFonts w:ascii="Times New Roman" w:hAnsi="Times New Roman"/>
          <w:spacing w:val="-2"/>
          <w:szCs w:val="32"/>
        </w:rPr>
        <w:t>《中华人民共和国突发事件应对法》、《中华人民共和国防洪法》</w:t>
      </w:r>
      <w:r>
        <w:rPr>
          <w:rFonts w:hint="eastAsia" w:ascii="Times New Roman" w:hAnsi="Times New Roman"/>
          <w:spacing w:val="-2"/>
          <w:szCs w:val="32"/>
        </w:rPr>
        <w:t>、</w:t>
      </w:r>
      <w:r>
        <w:rPr>
          <w:rFonts w:ascii="Times New Roman" w:hAnsi="Times New Roman"/>
          <w:spacing w:val="-2"/>
          <w:szCs w:val="32"/>
        </w:rPr>
        <w:t>《中华人民共和国防震减灾法》</w:t>
      </w:r>
      <w:r>
        <w:rPr>
          <w:rFonts w:hint="eastAsia" w:ascii="Times New Roman" w:hAnsi="Times New Roman"/>
          <w:spacing w:val="-2"/>
          <w:szCs w:val="32"/>
        </w:rPr>
        <w:t>、</w:t>
      </w:r>
      <w:r>
        <w:rPr>
          <w:rFonts w:ascii="Times New Roman" w:hAnsi="Times New Roman"/>
          <w:spacing w:val="-2"/>
          <w:szCs w:val="32"/>
        </w:rPr>
        <w:t>《中华人民共和国森林法》</w:t>
      </w:r>
      <w:r>
        <w:rPr>
          <w:rFonts w:hint="eastAsia" w:ascii="Times New Roman" w:hAnsi="Times New Roman"/>
          <w:spacing w:val="-2"/>
          <w:szCs w:val="32"/>
        </w:rPr>
        <w:t>、</w:t>
      </w:r>
      <w:r>
        <w:rPr>
          <w:rFonts w:ascii="Times New Roman" w:hAnsi="Times New Roman"/>
          <w:spacing w:val="-2"/>
          <w:szCs w:val="32"/>
        </w:rPr>
        <w:t>《中华人民共和国防沙治沙法》</w:t>
      </w:r>
      <w:r>
        <w:rPr>
          <w:rFonts w:hint="eastAsia" w:ascii="Times New Roman" w:hAnsi="Times New Roman"/>
          <w:spacing w:val="-2"/>
          <w:szCs w:val="32"/>
        </w:rPr>
        <w:t>、</w:t>
      </w:r>
      <w:r>
        <w:rPr>
          <w:rFonts w:ascii="Times New Roman" w:hAnsi="Times New Roman"/>
          <w:spacing w:val="-2"/>
          <w:szCs w:val="32"/>
        </w:rPr>
        <w:t>《中华人民共和国红十字会法》</w:t>
      </w:r>
      <w:r>
        <w:rPr>
          <w:rFonts w:hint="eastAsia" w:ascii="Times New Roman" w:hAnsi="Times New Roman"/>
          <w:spacing w:val="-2"/>
          <w:szCs w:val="32"/>
        </w:rPr>
        <w:t>、</w:t>
      </w:r>
      <w:r>
        <w:rPr>
          <w:rFonts w:ascii="Times New Roman" w:hAnsi="Times New Roman"/>
          <w:color w:val="000000" w:themeColor="text1"/>
          <w:spacing w:val="-2"/>
          <w:szCs w:val="32"/>
          <w14:textFill>
            <w14:solidFill>
              <w14:schemeClr w14:val="tx1"/>
            </w14:solidFill>
          </w14:textFill>
        </w:rPr>
        <w:t>《自然灾害救助条例》</w:t>
      </w:r>
      <w:r>
        <w:rPr>
          <w:rFonts w:hint="eastAsia" w:ascii="Times New Roman" w:hAnsi="Times New Roman"/>
          <w:color w:val="000000" w:themeColor="text1"/>
          <w:spacing w:val="-2"/>
          <w:szCs w:val="32"/>
          <w14:textFill>
            <w14:solidFill>
              <w14:schemeClr w14:val="tx1"/>
            </w14:solidFill>
          </w14:textFill>
        </w:rPr>
        <w:t>、</w:t>
      </w:r>
      <w:r>
        <w:rPr>
          <w:rFonts w:ascii="Times New Roman" w:hAnsi="Times New Roman"/>
          <w:spacing w:val="-2"/>
          <w:szCs w:val="32"/>
        </w:rPr>
        <w:t>《国家自然灾害救助应急预案》</w:t>
      </w:r>
      <w:r>
        <w:rPr>
          <w:rFonts w:hint="eastAsia" w:ascii="Times New Roman" w:hAnsi="Times New Roman"/>
          <w:spacing w:val="-2"/>
          <w:szCs w:val="32"/>
        </w:rPr>
        <w:t>、《突发事件应急预案管理办法》、《黑龙江省突发事件应急预案管理实施办法》、《黑龙江省自然灾害救助应急预案》、《佳木斯市前进区人民政府突发事件总体应急预案》以及有关法律法规等。</w:t>
      </w:r>
    </w:p>
    <w:p w14:paraId="470E0304">
      <w:pPr>
        <w:pStyle w:val="3"/>
        <w:keepNext w:val="0"/>
        <w:keepLines w:val="0"/>
        <w:ind w:firstLine="641"/>
        <w:jc w:val="both"/>
        <w:rPr>
          <w:rFonts w:ascii="黑体" w:hAnsi="黑体" w:eastAsia="黑体"/>
        </w:rPr>
      </w:pPr>
      <w:r>
        <w:rPr>
          <w:rFonts w:hint="eastAsia" w:ascii="黑体" w:hAnsi="黑体" w:eastAsia="黑体"/>
        </w:rPr>
        <w:t>1.3适用范围</w:t>
      </w:r>
    </w:p>
    <w:p w14:paraId="4553AADA">
      <w:pPr>
        <w:ind w:firstLine="633"/>
        <w:jc w:val="both"/>
        <w:rPr>
          <w:rFonts w:ascii="Times New Roman" w:hAnsi="Times New Roman"/>
          <w:spacing w:val="-2"/>
          <w:szCs w:val="32"/>
        </w:rPr>
      </w:pPr>
      <w:r>
        <w:rPr>
          <w:rFonts w:hint="eastAsia" w:ascii="Times New Roman" w:hAnsi="Times New Roman"/>
          <w:spacing w:val="-2"/>
          <w:szCs w:val="32"/>
        </w:rPr>
        <w:t>本预案适用于我区行政区域内发生自然灾害时，区级层面开展的灾害救助工作。</w:t>
      </w:r>
    </w:p>
    <w:p w14:paraId="096FA126">
      <w:pPr>
        <w:ind w:firstLine="633"/>
        <w:jc w:val="both"/>
        <w:rPr>
          <w:rFonts w:ascii="Times New Roman" w:hAnsi="Times New Roman"/>
          <w:spacing w:val="-2"/>
          <w:szCs w:val="32"/>
        </w:rPr>
      </w:pPr>
      <w:r>
        <w:rPr>
          <w:rFonts w:hint="eastAsia" w:ascii="Times New Roman" w:hAnsi="Times New Roman"/>
          <w:spacing w:val="-2"/>
          <w:szCs w:val="32"/>
        </w:rPr>
        <w:t>发生其他类型突发事件，根据需要可参照本预案开展救助工作。</w:t>
      </w:r>
    </w:p>
    <w:p w14:paraId="46A882FF">
      <w:pPr>
        <w:pStyle w:val="3"/>
        <w:keepNext w:val="0"/>
        <w:keepLines w:val="0"/>
        <w:ind w:firstLine="641"/>
        <w:jc w:val="both"/>
        <w:rPr>
          <w:rFonts w:ascii="黑体" w:hAnsi="黑体" w:eastAsia="黑体"/>
        </w:rPr>
      </w:pPr>
      <w:r>
        <w:rPr>
          <w:rFonts w:hint="eastAsia" w:ascii="黑体" w:hAnsi="黑体" w:eastAsia="黑体"/>
        </w:rPr>
        <w:t>1.4工作原则</w:t>
      </w:r>
    </w:p>
    <w:p w14:paraId="5980BACE">
      <w:pPr>
        <w:ind w:firstLine="633"/>
        <w:jc w:val="both"/>
        <w:rPr>
          <w:rFonts w:ascii="Times New Roman" w:hAnsi="Times New Roman"/>
          <w:spacing w:val="-2"/>
          <w:szCs w:val="32"/>
        </w:rPr>
      </w:pPr>
      <w:r>
        <w:rPr>
          <w:rFonts w:ascii="Times New Roman" w:hAnsi="Times New Roman"/>
          <w:spacing w:val="-2"/>
          <w:szCs w:val="32"/>
        </w:rPr>
        <w:t>坚持人民至上、生命至上，切实把确保人民生命财产安全放在第一位落到实处</w:t>
      </w:r>
      <w:r>
        <w:rPr>
          <w:rFonts w:hint="eastAsia" w:ascii="Times New Roman" w:hAnsi="Times New Roman"/>
          <w:spacing w:val="-2"/>
          <w:szCs w:val="32"/>
        </w:rPr>
        <w:t>。</w:t>
      </w:r>
    </w:p>
    <w:p w14:paraId="2EF68EDA">
      <w:pPr>
        <w:ind w:firstLine="633"/>
        <w:jc w:val="both"/>
        <w:rPr>
          <w:rFonts w:ascii="Times New Roman" w:hAnsi="Times New Roman"/>
          <w:spacing w:val="-2"/>
          <w:szCs w:val="32"/>
        </w:rPr>
      </w:pPr>
      <w:r>
        <w:rPr>
          <w:rFonts w:ascii="Times New Roman" w:hAnsi="Times New Roman"/>
          <w:spacing w:val="-2"/>
          <w:szCs w:val="32"/>
        </w:rPr>
        <w:t>坚持统一指挥、综合协调、分级负责、属地管理为主</w:t>
      </w:r>
      <w:r>
        <w:rPr>
          <w:rFonts w:hint="eastAsia" w:ascii="Times New Roman" w:hAnsi="Times New Roman"/>
          <w:spacing w:val="-2"/>
          <w:szCs w:val="32"/>
        </w:rPr>
        <w:t>。</w:t>
      </w:r>
    </w:p>
    <w:p w14:paraId="0181C028">
      <w:pPr>
        <w:ind w:firstLine="633"/>
        <w:jc w:val="both"/>
        <w:rPr>
          <w:rFonts w:ascii="Times New Roman" w:hAnsi="Times New Roman"/>
          <w:spacing w:val="-2"/>
          <w:szCs w:val="32"/>
        </w:rPr>
      </w:pPr>
      <w:r>
        <w:rPr>
          <w:rFonts w:hint="eastAsia" w:ascii="Times New Roman" w:hAnsi="Times New Roman"/>
          <w:spacing w:val="-2"/>
          <w:szCs w:val="32"/>
        </w:rPr>
        <w:t>坚持党委领导</w:t>
      </w:r>
      <w:r>
        <w:rPr>
          <w:rFonts w:ascii="Times New Roman" w:hAnsi="Times New Roman"/>
          <w:spacing w:val="-2"/>
          <w:szCs w:val="32"/>
        </w:rPr>
        <w:t>、政府负责、社会参与、群众自救，充分发挥基层群众性自治组织和公益性社会组织的作用</w:t>
      </w:r>
      <w:r>
        <w:rPr>
          <w:rFonts w:hint="eastAsia" w:ascii="Times New Roman" w:hAnsi="Times New Roman"/>
          <w:spacing w:val="-2"/>
          <w:szCs w:val="32"/>
        </w:rPr>
        <w:t>。</w:t>
      </w:r>
    </w:p>
    <w:p w14:paraId="2E5F1A94">
      <w:pPr>
        <w:ind w:firstLine="633"/>
        <w:jc w:val="both"/>
      </w:pPr>
      <w:r>
        <w:rPr>
          <w:rFonts w:ascii="Times New Roman" w:hAnsi="Times New Roman"/>
          <w:spacing w:val="-2"/>
          <w:szCs w:val="32"/>
        </w:rPr>
        <w:t>坚持安全</w:t>
      </w:r>
      <w:r>
        <w:rPr>
          <w:rFonts w:hint="eastAsia" w:ascii="Times New Roman" w:hAnsi="Times New Roman"/>
          <w:spacing w:val="-2"/>
          <w:szCs w:val="32"/>
        </w:rPr>
        <w:t>第一、</w:t>
      </w:r>
      <w:r>
        <w:rPr>
          <w:rFonts w:ascii="Times New Roman" w:hAnsi="Times New Roman"/>
          <w:spacing w:val="-2"/>
          <w:szCs w:val="32"/>
        </w:rPr>
        <w:t>预防为主，推动防范救援救灾一体化，实现高效有序衔接，强化灾害防抗救全过程管理。</w:t>
      </w:r>
    </w:p>
    <w:p w14:paraId="14D1D99F">
      <w:pPr>
        <w:pStyle w:val="2"/>
        <w:keepNext w:val="0"/>
        <w:keepLines w:val="0"/>
        <w:ind w:firstLine="641"/>
        <w:jc w:val="both"/>
        <w:rPr>
          <w:rStyle w:val="27"/>
        </w:rPr>
      </w:pPr>
      <w:r>
        <w:rPr>
          <w:rStyle w:val="27"/>
          <w:rFonts w:hint="eastAsia"/>
        </w:rPr>
        <w:t>2组织指挥体系</w:t>
      </w:r>
    </w:p>
    <w:p w14:paraId="64C2B92D">
      <w:pPr>
        <w:pStyle w:val="3"/>
        <w:keepNext w:val="0"/>
        <w:keepLines w:val="0"/>
        <w:ind w:firstLine="641"/>
        <w:jc w:val="both"/>
        <w:rPr>
          <w:rFonts w:ascii="黑体" w:hAnsi="黑体" w:eastAsia="黑体"/>
        </w:rPr>
      </w:pPr>
      <w:r>
        <w:rPr>
          <w:rFonts w:hint="eastAsia" w:ascii="黑体" w:hAnsi="黑体" w:eastAsia="黑体"/>
        </w:rPr>
        <w:t>2.1</w:t>
      </w:r>
      <w:r>
        <w:rPr>
          <w:rStyle w:val="27"/>
          <w:rFonts w:hint="eastAsia"/>
          <w:szCs w:val="22"/>
        </w:rPr>
        <w:t>安全生产和防灾减灾救灾委员会</w:t>
      </w:r>
    </w:p>
    <w:p w14:paraId="2516E43F">
      <w:pPr>
        <w:ind w:firstLine="633"/>
        <w:jc w:val="both"/>
        <w:rPr>
          <w:rFonts w:cs="仿宋_GB2312"/>
          <w:spacing w:val="-2"/>
          <w:szCs w:val="32"/>
        </w:rPr>
      </w:pPr>
      <w:bookmarkStart w:id="4" w:name="OLE_LINK1"/>
      <w:r>
        <w:rPr>
          <w:rFonts w:hint="eastAsia" w:cs="仿宋_GB2312"/>
          <w:spacing w:val="-2"/>
          <w:szCs w:val="32"/>
        </w:rPr>
        <w:t>区安全生产和防灾减灾救灾委员会</w:t>
      </w:r>
      <w:bookmarkEnd w:id="4"/>
      <w:r>
        <w:rPr>
          <w:rFonts w:hint="eastAsia" w:cs="仿宋_GB2312"/>
          <w:spacing w:val="-2"/>
          <w:szCs w:val="32"/>
        </w:rPr>
        <w:t>承担区自然灾害救助应急综合协调工作，在区委、区政府领导下，负责组织开展区级应急响应的灾害救助工作。主要包括：</w:t>
      </w:r>
    </w:p>
    <w:p w14:paraId="2CEB89BA">
      <w:pPr>
        <w:ind w:firstLine="633"/>
        <w:jc w:val="both"/>
        <w:rPr>
          <w:rFonts w:cs="仿宋_GB2312"/>
          <w:spacing w:val="-2"/>
          <w:szCs w:val="32"/>
        </w:rPr>
      </w:pPr>
      <w:r>
        <w:rPr>
          <w:rFonts w:hint="eastAsia" w:cs="仿宋_GB2312"/>
          <w:spacing w:val="-2"/>
          <w:szCs w:val="32"/>
        </w:rPr>
        <w:t>2.1.1协调推动各街道和各成员单位深入学习贯彻习近平总书记关于防灾减灾救灾工作的重要指示精神，贯彻落实党中央、国务院、省委、市政府、市委、市政府和区委、区政府关于自然灾害救助工作的有关决策部署；</w:t>
      </w:r>
    </w:p>
    <w:p w14:paraId="68E337F7">
      <w:pPr>
        <w:ind w:firstLine="633"/>
        <w:jc w:val="both"/>
        <w:rPr>
          <w:rFonts w:hint="eastAsia" w:cs="仿宋_GB2312"/>
          <w:spacing w:val="-2"/>
          <w:szCs w:val="32"/>
        </w:rPr>
      </w:pPr>
      <w:r>
        <w:rPr>
          <w:rFonts w:hint="eastAsia" w:cs="仿宋_GB2312"/>
          <w:spacing w:val="-2"/>
          <w:szCs w:val="32"/>
        </w:rPr>
        <w:t>2.1.2研究制定全区防灾减灾救灾工作方针、政策和规划；</w:t>
      </w:r>
    </w:p>
    <w:p w14:paraId="598463FE">
      <w:pPr>
        <w:ind w:firstLine="633"/>
        <w:jc w:val="both"/>
        <w:rPr>
          <w:rFonts w:hint="eastAsia" w:cs="仿宋_GB2312"/>
          <w:spacing w:val="-2"/>
          <w:szCs w:val="32"/>
        </w:rPr>
      </w:pPr>
      <w:r>
        <w:rPr>
          <w:rFonts w:hint="eastAsia" w:cs="仿宋_GB2312"/>
          <w:spacing w:val="-2"/>
          <w:szCs w:val="32"/>
        </w:rPr>
        <w:t>2.1.3在市安全生产和防灾减灾救灾委员会的统一领导下建立自然灾害防治体系；</w:t>
      </w:r>
    </w:p>
    <w:p w14:paraId="74DA3551">
      <w:pPr>
        <w:ind w:firstLine="633"/>
        <w:jc w:val="both"/>
        <w:rPr>
          <w:rFonts w:hint="eastAsia" w:cs="仿宋_GB2312"/>
          <w:spacing w:val="-2"/>
          <w:szCs w:val="32"/>
        </w:rPr>
      </w:pPr>
      <w:r>
        <w:rPr>
          <w:rFonts w:hint="eastAsia" w:cs="仿宋_GB2312"/>
          <w:spacing w:val="-2"/>
          <w:szCs w:val="32"/>
        </w:rPr>
        <w:t>2.1.4制定灾害防御方案并组织实施，协调解决防灾救灾重大问题；</w:t>
      </w:r>
    </w:p>
    <w:p w14:paraId="5FF6BEF4">
      <w:pPr>
        <w:ind w:firstLine="633"/>
        <w:jc w:val="both"/>
        <w:rPr>
          <w:rFonts w:hint="eastAsia" w:cs="仿宋_GB2312"/>
          <w:spacing w:val="-2"/>
          <w:szCs w:val="32"/>
        </w:rPr>
      </w:pPr>
      <w:r>
        <w:rPr>
          <w:rFonts w:hint="eastAsia" w:cs="仿宋_GB2312"/>
          <w:spacing w:val="-2"/>
          <w:szCs w:val="32"/>
        </w:rPr>
        <w:t>2.1.5组织开展防灾减灾救灾科普宣传教育和培训，协调开展防灾减灾救灾对外交流与合作；</w:t>
      </w:r>
    </w:p>
    <w:p w14:paraId="28267D1F">
      <w:pPr>
        <w:ind w:firstLine="633"/>
        <w:jc w:val="both"/>
        <w:rPr>
          <w:rFonts w:hint="eastAsia" w:cs="仿宋_GB2312"/>
          <w:spacing w:val="-2"/>
          <w:szCs w:val="32"/>
        </w:rPr>
      </w:pPr>
      <w:r>
        <w:rPr>
          <w:rFonts w:hint="eastAsia" w:cs="仿宋_GB2312"/>
          <w:spacing w:val="-2"/>
          <w:szCs w:val="32"/>
        </w:rPr>
        <w:t>2.1.6统筹指导、协调、监督全区防灾减灾救灾工作。</w:t>
      </w:r>
    </w:p>
    <w:p w14:paraId="0E09F15E">
      <w:pPr>
        <w:ind w:firstLine="633"/>
        <w:jc w:val="both"/>
        <w:rPr>
          <w:rFonts w:cs="仿宋_GB2312"/>
          <w:spacing w:val="-2"/>
          <w:szCs w:val="32"/>
        </w:rPr>
      </w:pPr>
      <w:r>
        <w:rPr>
          <w:rFonts w:hint="eastAsia" w:cs="仿宋_GB2312"/>
          <w:spacing w:val="-2"/>
          <w:szCs w:val="32"/>
        </w:rPr>
        <w:t>2.1.7完成区委、区政府交办的其他灾害救助工作。</w:t>
      </w:r>
    </w:p>
    <w:p w14:paraId="1BDF84B3">
      <w:pPr>
        <w:ind w:firstLine="633"/>
        <w:jc w:val="both"/>
        <w:rPr>
          <w:rFonts w:ascii="Times New Roman" w:hAnsi="Times New Roman"/>
          <w:spacing w:val="-2"/>
          <w:szCs w:val="32"/>
        </w:rPr>
      </w:pPr>
      <w:r>
        <w:rPr>
          <w:rFonts w:hint="eastAsia" w:ascii="Times New Roman" w:hAnsi="Times New Roman"/>
          <w:spacing w:val="-2"/>
          <w:szCs w:val="32"/>
        </w:rPr>
        <w:t>本预案启动后，有关成员单位在</w:t>
      </w:r>
      <w:r>
        <w:rPr>
          <w:rFonts w:hint="eastAsia" w:cs="仿宋_GB2312"/>
          <w:spacing w:val="-2"/>
          <w:szCs w:val="32"/>
        </w:rPr>
        <w:t>安全生产和防灾减灾救灾委员会</w:t>
      </w:r>
      <w:r>
        <w:rPr>
          <w:rFonts w:hint="eastAsia" w:ascii="Times New Roman" w:hAnsi="Times New Roman"/>
          <w:spacing w:val="-2"/>
          <w:szCs w:val="32"/>
        </w:rPr>
        <w:t>领导下做好以下工作：</w:t>
      </w:r>
    </w:p>
    <w:p w14:paraId="1A2D392E">
      <w:pPr>
        <w:ind w:firstLine="633"/>
        <w:jc w:val="both"/>
        <w:rPr>
          <w:rFonts w:ascii="Times New Roman" w:hAnsi="Times New Roman"/>
          <w:spacing w:val="-2"/>
          <w:szCs w:val="32"/>
        </w:rPr>
      </w:pPr>
      <w:r>
        <w:rPr>
          <w:rFonts w:hint="eastAsia" w:ascii="Times New Roman" w:hAnsi="Times New Roman"/>
          <w:spacing w:val="-2"/>
          <w:szCs w:val="32"/>
        </w:rPr>
        <w:t>区委宣传部：负责灾害救助新闻宣传和舆论引导，指导做好新闻发布。</w:t>
      </w:r>
    </w:p>
    <w:p w14:paraId="3E1EF7D8">
      <w:pPr>
        <w:ind w:firstLine="633"/>
        <w:jc w:val="both"/>
        <w:rPr>
          <w:rFonts w:ascii="Times New Roman" w:hAnsi="Times New Roman"/>
          <w:spacing w:val="-2"/>
          <w:szCs w:val="32"/>
        </w:rPr>
      </w:pPr>
      <w:r>
        <w:rPr>
          <w:rFonts w:hint="eastAsia" w:ascii="Times New Roman" w:hAnsi="Times New Roman"/>
          <w:spacing w:val="-2"/>
          <w:szCs w:val="32"/>
        </w:rPr>
        <w:t>区委网信办：负责灾害救助网络舆情监测，及时通报处置敏感信息。</w:t>
      </w:r>
    </w:p>
    <w:p w14:paraId="3399F0BB">
      <w:pPr>
        <w:ind w:firstLine="633"/>
        <w:jc w:val="both"/>
        <w:rPr>
          <w:rFonts w:ascii="Times New Roman" w:hAnsi="Times New Roman"/>
          <w:spacing w:val="-2"/>
          <w:szCs w:val="32"/>
        </w:rPr>
      </w:pPr>
      <w:r>
        <w:rPr>
          <w:rFonts w:hint="eastAsia" w:ascii="Times New Roman" w:hAnsi="Times New Roman"/>
          <w:spacing w:val="-2"/>
          <w:szCs w:val="32"/>
        </w:rPr>
        <w:t>区委社会工作部：负责统筹指导有关部门和单位，协调组织志愿服务力量参与灾害救助工作。</w:t>
      </w:r>
    </w:p>
    <w:p w14:paraId="5B747231">
      <w:pPr>
        <w:ind w:firstLine="633"/>
        <w:jc w:val="both"/>
        <w:rPr>
          <w:rFonts w:hint="eastAsia" w:ascii="Times New Roman" w:hAnsi="Times New Roman"/>
          <w:spacing w:val="-2"/>
          <w:szCs w:val="32"/>
        </w:rPr>
      </w:pPr>
      <w:r>
        <w:rPr>
          <w:rFonts w:hint="eastAsia" w:ascii="Times New Roman" w:hAnsi="Times New Roman"/>
          <w:spacing w:val="-2"/>
          <w:szCs w:val="32"/>
        </w:rPr>
        <w:t>区发改局：负责协调市级主管部门做好灾害事故应急指挥通信保障，加强基层应急通信装备预置，提升受灾区域应急通信抢通，保通、畅通能力。</w:t>
      </w:r>
    </w:p>
    <w:p w14:paraId="632A19DE">
      <w:pPr>
        <w:ind w:firstLine="633"/>
        <w:jc w:val="both"/>
        <w:rPr>
          <w:rFonts w:ascii="Times New Roman" w:hAnsi="Times New Roman"/>
          <w:spacing w:val="-2"/>
          <w:szCs w:val="32"/>
        </w:rPr>
      </w:pPr>
      <w:r>
        <w:rPr>
          <w:rFonts w:hint="eastAsia" w:ascii="Times New Roman" w:hAnsi="Times New Roman"/>
          <w:spacing w:val="-2"/>
          <w:szCs w:val="32"/>
        </w:rPr>
        <w:t>区教育局：负责指导区属学校，配合有关部门转移安置受灾师生，为受灾群众集中安置协调提供校舍，做好校舍恢复重建工作；按照灾情统计调查有关制度，做好本行业灾害损失统计、报送等工作。</w:t>
      </w:r>
    </w:p>
    <w:p w14:paraId="7C0EB08D">
      <w:pPr>
        <w:ind w:firstLine="633"/>
        <w:jc w:val="both"/>
        <w:rPr>
          <w:rFonts w:ascii="Times New Roman" w:hAnsi="Times New Roman"/>
          <w:spacing w:val="-2"/>
          <w:szCs w:val="32"/>
        </w:rPr>
      </w:pPr>
      <w:r>
        <w:rPr>
          <w:rFonts w:hint="eastAsia" w:ascii="Times New Roman" w:hAnsi="Times New Roman"/>
          <w:spacing w:val="-2"/>
          <w:szCs w:val="32"/>
        </w:rPr>
        <w:t>区民政局：负责指导慈善组织开展募捐和救助活动，与区应急管理局做好救助政策衔接；按照灾情统计调查有关制度，做好本行业灾害损失统计、报送等工作。</w:t>
      </w:r>
      <w:bookmarkStart w:id="13" w:name="_GoBack"/>
      <w:bookmarkEnd w:id="13"/>
    </w:p>
    <w:p w14:paraId="47BA3DE3">
      <w:pPr>
        <w:ind w:firstLine="633"/>
        <w:jc w:val="both"/>
        <w:rPr>
          <w:rFonts w:ascii="Times New Roman" w:hAnsi="Times New Roman"/>
          <w:spacing w:val="-2"/>
          <w:szCs w:val="32"/>
        </w:rPr>
      </w:pPr>
      <w:r>
        <w:rPr>
          <w:rFonts w:hint="eastAsia" w:ascii="Times New Roman" w:hAnsi="Times New Roman"/>
          <w:spacing w:val="-2"/>
          <w:szCs w:val="32"/>
        </w:rPr>
        <w:t>区财政局：负责按照财政事权与支出相适应原则，将区级政府承担的自然灾害救灾资金和灾害救助工作经费等纳入相关部门预算统筹保障，及时下拨灾害救助资金并加强监督管理。</w:t>
      </w:r>
    </w:p>
    <w:p w14:paraId="66D20466">
      <w:pPr>
        <w:ind w:firstLine="633"/>
        <w:jc w:val="both"/>
        <w:rPr>
          <w:rFonts w:hint="eastAsia" w:ascii="Times New Roman" w:hAnsi="Times New Roman"/>
          <w:spacing w:val="-2"/>
          <w:szCs w:val="32"/>
        </w:rPr>
      </w:pPr>
      <w:r>
        <w:rPr>
          <w:rFonts w:hint="eastAsia" w:ascii="Times New Roman" w:hAnsi="Times New Roman"/>
          <w:spacing w:val="-2"/>
          <w:szCs w:val="32"/>
        </w:rPr>
        <w:t>区生态环境局：负责协调环境监测机构开展灾后环境应急监测工作。</w:t>
      </w:r>
    </w:p>
    <w:p w14:paraId="4CD60A38">
      <w:pPr>
        <w:ind w:firstLine="633"/>
        <w:jc w:val="both"/>
        <w:rPr>
          <w:rFonts w:ascii="Times New Roman" w:hAnsi="Times New Roman"/>
          <w:spacing w:val="-2"/>
          <w:szCs w:val="32"/>
        </w:rPr>
      </w:pPr>
      <w:r>
        <w:rPr>
          <w:rFonts w:hint="eastAsia" w:ascii="Times New Roman" w:hAnsi="Times New Roman"/>
          <w:spacing w:val="-2"/>
          <w:szCs w:val="32"/>
        </w:rPr>
        <w:t>区住建局：负责指导灾区因灾倒损住房恢复重建工作；利用闲置公租房、保租房等房源为有需要的受灾群众提供过渡性安置住房；按照灾情统计调查有关制度，做好本行业灾害损失统计、报送等工作。</w:t>
      </w:r>
    </w:p>
    <w:p w14:paraId="68F226E2">
      <w:pPr>
        <w:ind w:firstLine="633"/>
        <w:jc w:val="both"/>
        <w:rPr>
          <w:rFonts w:ascii="Times New Roman" w:hAnsi="Times New Roman"/>
          <w:spacing w:val="-2"/>
          <w:szCs w:val="32"/>
        </w:rPr>
      </w:pPr>
      <w:r>
        <w:rPr>
          <w:rFonts w:hint="eastAsia" w:ascii="Times New Roman" w:hAnsi="Times New Roman"/>
          <w:spacing w:val="-2"/>
          <w:szCs w:val="32"/>
        </w:rPr>
        <w:t>区城管局：</w:t>
      </w:r>
      <w:r>
        <w:rPr>
          <w:rFonts w:hint="eastAsia" w:ascii="Times New Roman" w:hAnsi="Times New Roman"/>
          <w:spacing w:val="-2"/>
          <w:szCs w:val="32"/>
          <w:lang w:val="en-US" w:eastAsia="zh-CN"/>
        </w:rPr>
        <w:t>联合交通部门加强对中山桥、和平桥安全监管</w:t>
      </w:r>
      <w:r>
        <w:rPr>
          <w:rFonts w:hint="eastAsia" w:ascii="Times New Roman" w:hAnsi="Times New Roman"/>
          <w:spacing w:val="-2"/>
          <w:szCs w:val="32"/>
        </w:rPr>
        <w:t>，保障救灾物资运输畅通和人员及时转运；按照灾情统计调查有关制度，做好本行业灾害损失统计、报送等工作。</w:t>
      </w:r>
    </w:p>
    <w:p w14:paraId="276DCCFC">
      <w:pPr>
        <w:ind w:firstLine="633"/>
        <w:jc w:val="both"/>
        <w:rPr>
          <w:rFonts w:ascii="Times New Roman" w:hAnsi="Times New Roman"/>
          <w:spacing w:val="-2"/>
          <w:szCs w:val="32"/>
        </w:rPr>
      </w:pPr>
      <w:r>
        <w:rPr>
          <w:rFonts w:hint="eastAsia" w:ascii="Times New Roman" w:hAnsi="Times New Roman"/>
          <w:spacing w:val="-2"/>
          <w:szCs w:val="32"/>
        </w:rPr>
        <w:t>区公安分局</w:t>
      </w:r>
      <w:r>
        <w:rPr>
          <w:rFonts w:hint="eastAsia" w:ascii="Times New Roman" w:hAnsi="Times New Roman"/>
          <w:spacing w:val="-2"/>
          <w:szCs w:val="32"/>
          <w:lang w:eastAsia="zh-CN"/>
        </w:rPr>
        <w:t>、</w:t>
      </w:r>
      <w:r>
        <w:rPr>
          <w:rFonts w:hint="eastAsia" w:ascii="Times New Roman" w:hAnsi="Times New Roman"/>
          <w:spacing w:val="-2"/>
          <w:szCs w:val="32"/>
          <w:lang w:val="en-US" w:eastAsia="zh-CN"/>
        </w:rPr>
        <w:t>区交警大队</w:t>
      </w:r>
      <w:r>
        <w:rPr>
          <w:rFonts w:hint="eastAsia" w:ascii="Times New Roman" w:hAnsi="Times New Roman"/>
          <w:spacing w:val="-2"/>
          <w:szCs w:val="32"/>
        </w:rPr>
        <w:t>：负责灾区社会治安管理、道路交通疏导工作，协助统计伤亡人员信息。</w:t>
      </w:r>
    </w:p>
    <w:p w14:paraId="58A27A65">
      <w:pPr>
        <w:ind w:firstLine="633"/>
        <w:jc w:val="both"/>
        <w:rPr>
          <w:rFonts w:ascii="Times New Roman" w:hAnsi="Times New Roman"/>
          <w:spacing w:val="-2"/>
          <w:szCs w:val="32"/>
        </w:rPr>
      </w:pPr>
      <w:r>
        <w:rPr>
          <w:rFonts w:hint="eastAsia" w:ascii="Times New Roman" w:hAnsi="Times New Roman"/>
          <w:spacing w:val="-2"/>
          <w:szCs w:val="32"/>
        </w:rPr>
        <w:t>区水务局：负责及时通报水旱灾害预警预报信息，指导受灾地区水利水电工程设施修复、水利行业供水和各街道应急供水；按照灾情统计调查有关制度，做好本行业灾害损失统计、报送等工作。</w:t>
      </w:r>
    </w:p>
    <w:p w14:paraId="72E465EB">
      <w:pPr>
        <w:ind w:firstLine="633"/>
        <w:jc w:val="both"/>
        <w:rPr>
          <w:rFonts w:ascii="Times New Roman" w:hAnsi="Times New Roman"/>
          <w:spacing w:val="-2"/>
          <w:szCs w:val="32"/>
        </w:rPr>
      </w:pPr>
      <w:r>
        <w:rPr>
          <w:rFonts w:hint="eastAsia" w:ascii="Times New Roman" w:hAnsi="Times New Roman"/>
          <w:spacing w:val="-2"/>
          <w:szCs w:val="32"/>
        </w:rPr>
        <w:t>区商务局：负责加强生活必需品市场监测，保障市场供应；按照灾情统计调查有关制度，做好本行业灾害损失统计、报送等工作。</w:t>
      </w:r>
    </w:p>
    <w:p w14:paraId="78699269">
      <w:pPr>
        <w:ind w:firstLine="633"/>
        <w:jc w:val="both"/>
        <w:rPr>
          <w:rFonts w:ascii="Times New Roman" w:hAnsi="Times New Roman"/>
          <w:spacing w:val="-2"/>
          <w:szCs w:val="32"/>
        </w:rPr>
      </w:pPr>
      <w:r>
        <w:rPr>
          <w:rFonts w:hint="eastAsia" w:ascii="Times New Roman" w:hAnsi="Times New Roman"/>
          <w:spacing w:val="-2"/>
          <w:szCs w:val="32"/>
        </w:rPr>
        <w:t>区卫健局：负责统筹调度应急医疗资源，组织开展医疗救治和受灾群众心理援助；按照灾情统计调查有关制度，做好本行业灾害损失统计、报送等工作；负责开展灾后传染病和生活饮用水监测、预警，实施卫生防疫和应急处理措施等工作。</w:t>
      </w:r>
    </w:p>
    <w:p w14:paraId="02C05A21">
      <w:pPr>
        <w:ind w:firstLine="633"/>
        <w:jc w:val="both"/>
        <w:rPr>
          <w:rFonts w:ascii="Times New Roman" w:hAnsi="Times New Roman"/>
          <w:spacing w:val="-2"/>
          <w:szCs w:val="32"/>
        </w:rPr>
      </w:pPr>
      <w:r>
        <w:rPr>
          <w:rFonts w:hint="eastAsia" w:ascii="Times New Roman" w:hAnsi="Times New Roman"/>
          <w:spacing w:val="-2"/>
          <w:szCs w:val="32"/>
        </w:rPr>
        <w:t>区应急管理局：负责承担区</w:t>
      </w:r>
      <w:r>
        <w:rPr>
          <w:rFonts w:hint="eastAsia" w:ascii="Times New Roman" w:hAnsi="Times New Roman"/>
          <w:spacing w:val="-2"/>
          <w:szCs w:val="32"/>
          <w:lang w:val="en-US" w:eastAsia="zh-CN"/>
        </w:rPr>
        <w:t>安</w:t>
      </w:r>
      <w:r>
        <w:rPr>
          <w:rFonts w:hint="eastAsia" w:ascii="Times New Roman" w:hAnsi="Times New Roman"/>
          <w:spacing w:val="-2"/>
          <w:szCs w:val="32"/>
        </w:rPr>
        <w:t>防减救办日常工作；统计、发布、共享灾情信息，指导转移安置受灾群众，组织指导灾情核查、损失评估，依法引导开展救灾捐赠，管理、分配救灾款物并监督使用；负责开展震情会商，提供震情趋势研判意见，及时发布信息等工作。</w:t>
      </w:r>
    </w:p>
    <w:p w14:paraId="15879C02">
      <w:pPr>
        <w:ind w:firstLine="633"/>
        <w:jc w:val="both"/>
        <w:rPr>
          <w:rFonts w:ascii="Times New Roman" w:hAnsi="Times New Roman"/>
          <w:spacing w:val="-2"/>
          <w:szCs w:val="32"/>
        </w:rPr>
      </w:pPr>
      <w:r>
        <w:rPr>
          <w:rFonts w:hint="eastAsia" w:ascii="Times New Roman" w:hAnsi="Times New Roman"/>
          <w:spacing w:val="-2"/>
          <w:szCs w:val="32"/>
        </w:rPr>
        <w:t>区市场局：负责灾害安置点食品安全保障，维护受灾地区价格秩序，并按职责分工做好有关工作。</w:t>
      </w:r>
    </w:p>
    <w:p w14:paraId="66CB553C">
      <w:pPr>
        <w:ind w:firstLine="633"/>
        <w:jc w:val="both"/>
        <w:rPr>
          <w:rFonts w:ascii="Times New Roman" w:hAnsi="Times New Roman"/>
          <w:spacing w:val="-2"/>
          <w:szCs w:val="32"/>
        </w:rPr>
      </w:pPr>
      <w:r>
        <w:rPr>
          <w:rFonts w:hint="eastAsia" w:ascii="Times New Roman" w:hAnsi="Times New Roman"/>
          <w:spacing w:val="-2"/>
          <w:szCs w:val="32"/>
        </w:rPr>
        <w:t>区文旅局：负责文化和旅游领域灾害救助保障工作；负责指导协调自然灾害类突发事件应急播报，灾害救助公益宣传和动员；按照灾情统计调查有关制度，做好本行业灾害损失统计、报送等工作。</w:t>
      </w:r>
    </w:p>
    <w:p w14:paraId="63AED8D6">
      <w:pPr>
        <w:ind w:firstLine="633"/>
        <w:jc w:val="both"/>
        <w:rPr>
          <w:rFonts w:ascii="Times New Roman" w:hAnsi="Times New Roman"/>
          <w:spacing w:val="-2"/>
          <w:szCs w:val="32"/>
        </w:rPr>
      </w:pPr>
      <w:r>
        <w:rPr>
          <w:rFonts w:hint="eastAsia" w:ascii="Times New Roman" w:hAnsi="Times New Roman"/>
          <w:spacing w:val="-2"/>
          <w:szCs w:val="32"/>
        </w:rPr>
        <w:t>区红十字会：负责筹措救灾物资、依法开展救灾募捐等活动。</w:t>
      </w:r>
    </w:p>
    <w:p w14:paraId="5BC9D0F5">
      <w:pPr>
        <w:ind w:firstLine="633"/>
        <w:jc w:val="both"/>
        <w:rPr>
          <w:rFonts w:ascii="Times New Roman" w:hAnsi="Times New Roman"/>
          <w:spacing w:val="-2"/>
          <w:szCs w:val="32"/>
        </w:rPr>
      </w:pPr>
      <w:r>
        <w:rPr>
          <w:rFonts w:hint="eastAsia" w:ascii="Times New Roman" w:hAnsi="Times New Roman"/>
          <w:spacing w:val="-2"/>
          <w:szCs w:val="32"/>
        </w:rPr>
        <w:t>区消防救援大队：参加灾害救助工作，协助受灾地区做好群众转移、救灾物资运送、发放，做好受灾群众转移集中安置点消防安全等工作。</w:t>
      </w:r>
    </w:p>
    <w:p w14:paraId="7E0F4EE0">
      <w:pPr>
        <w:pStyle w:val="3"/>
        <w:keepNext w:val="0"/>
        <w:keepLines w:val="0"/>
        <w:ind w:firstLine="641"/>
        <w:jc w:val="both"/>
        <w:rPr>
          <w:rFonts w:ascii="黑体" w:hAnsi="黑体" w:eastAsia="黑体" w:cs="黑体"/>
        </w:rPr>
      </w:pPr>
      <w:r>
        <w:rPr>
          <w:rFonts w:hint="eastAsia" w:ascii="黑体" w:hAnsi="黑体" w:eastAsia="黑体" w:cs="黑体"/>
        </w:rPr>
        <w:t>2.2</w:t>
      </w:r>
      <w:r>
        <w:rPr>
          <w:rFonts w:hint="eastAsia" w:ascii="黑体" w:hAnsi="黑体" w:eastAsia="黑体" w:cs="黑体"/>
          <w:bCs/>
          <w:szCs w:val="32"/>
        </w:rPr>
        <w:t>安全生产和防灾减灾救灾委员会办公室</w:t>
      </w:r>
    </w:p>
    <w:p w14:paraId="7AB4F3AA">
      <w:pPr>
        <w:ind w:firstLine="641"/>
        <w:jc w:val="both"/>
        <w:rPr>
          <w:rFonts w:cs="仿宋_GB2312"/>
        </w:rPr>
      </w:pPr>
      <w:r>
        <w:rPr>
          <w:rFonts w:hint="eastAsia" w:cs="仿宋_GB2312"/>
        </w:rPr>
        <w:t>区应急管理局承担</w:t>
      </w:r>
      <w:r>
        <w:rPr>
          <w:rFonts w:hint="eastAsia" w:cs="仿宋_GB2312"/>
          <w:spacing w:val="-2"/>
          <w:szCs w:val="32"/>
        </w:rPr>
        <w:t>安全生产和防灾减灾救灾委员会</w:t>
      </w:r>
      <w:r>
        <w:rPr>
          <w:rFonts w:hint="eastAsia" w:cs="仿宋_GB2312"/>
        </w:rPr>
        <w:t>办公室工作。办公室主任由区应急管理局局长兼任，副主任由分管副局长兼任。负责与各街道、各相关单位沟通联络、政策协调、信息通报等，组织开展灾情会商评估、灾害救助等工作，协调落实相关支持政策和措施。主要包括：</w:t>
      </w:r>
    </w:p>
    <w:p w14:paraId="01B950E3">
      <w:pPr>
        <w:ind w:firstLine="641"/>
        <w:jc w:val="both"/>
        <w:rPr>
          <w:rFonts w:hint="eastAsia" w:cs="仿宋_GB2312"/>
        </w:rPr>
      </w:pPr>
      <w:r>
        <w:rPr>
          <w:rFonts w:hint="eastAsia" w:cs="仿宋_GB2312"/>
        </w:rPr>
        <w:t>2.2.1组织开展灾情会商核定、灾情趋势研判及救灾需求评估。</w:t>
      </w:r>
    </w:p>
    <w:p w14:paraId="3BDD7BD0">
      <w:pPr>
        <w:ind w:firstLine="641"/>
        <w:jc w:val="both"/>
        <w:rPr>
          <w:rFonts w:hint="eastAsia" w:cs="仿宋_GB2312"/>
        </w:rPr>
      </w:pPr>
      <w:r>
        <w:rPr>
          <w:rFonts w:hint="eastAsia" w:cs="仿宋_GB2312"/>
        </w:rPr>
        <w:t>2.2.2协调解决灾害救助重大问题，并研究提出支持措施，推动相关成员单位加强与受灾地区的工作沟通。</w:t>
      </w:r>
    </w:p>
    <w:p w14:paraId="1EB2A452">
      <w:pPr>
        <w:ind w:firstLine="641"/>
        <w:jc w:val="both"/>
        <w:rPr>
          <w:rFonts w:hint="eastAsia" w:cs="仿宋_GB2312"/>
        </w:rPr>
      </w:pPr>
      <w:r>
        <w:rPr>
          <w:rFonts w:hint="eastAsia" w:cs="仿宋_GB2312"/>
        </w:rPr>
        <w:t>2.2.3调度灾情和救灾工作进展动态，按照有关规定统一发布灾情以及受灾区域需求，并向各成员单位通报。</w:t>
      </w:r>
    </w:p>
    <w:p w14:paraId="349FDE57">
      <w:pPr>
        <w:ind w:firstLine="641"/>
        <w:jc w:val="both"/>
        <w:rPr>
          <w:rFonts w:hint="eastAsia" w:cs="仿宋_GB2312"/>
        </w:rPr>
      </w:pPr>
      <w:r>
        <w:rPr>
          <w:rFonts w:hint="eastAsia" w:cs="仿宋_GB2312"/>
        </w:rPr>
        <w:t>2.2.</w:t>
      </w:r>
      <w:r>
        <w:rPr>
          <w:rFonts w:hint="eastAsia" w:cs="仿宋_GB2312"/>
          <w:lang w:val="en-US" w:eastAsia="zh-CN"/>
        </w:rPr>
        <w:t>4</w:t>
      </w:r>
      <w:r>
        <w:rPr>
          <w:rFonts w:hint="eastAsia" w:cs="仿宋_GB2312"/>
        </w:rPr>
        <w:t>跟踪督促灾害救助决策部署的贯彻落实，推动重要支持措施落地见效，做好上级、本级政府救灾款物监督和管理，健全完善救灾捐赠款物管理制度。</w:t>
      </w:r>
    </w:p>
    <w:p w14:paraId="167E7925">
      <w:pPr>
        <w:ind w:firstLine="641"/>
        <w:jc w:val="both"/>
        <w:rPr>
          <w:rFonts w:hint="eastAsia" w:cs="仿宋_GB2312"/>
        </w:rPr>
      </w:pPr>
      <w:r>
        <w:rPr>
          <w:rFonts w:hint="eastAsia" w:cs="仿宋_GB2312"/>
        </w:rPr>
        <w:t>2.2.</w:t>
      </w:r>
      <w:r>
        <w:rPr>
          <w:rFonts w:hint="eastAsia" w:cs="仿宋_GB2312"/>
          <w:lang w:val="en-US" w:eastAsia="zh-CN"/>
        </w:rPr>
        <w:t>5</w:t>
      </w:r>
      <w:r>
        <w:rPr>
          <w:rFonts w:hint="eastAsia" w:cs="仿宋_GB2312"/>
        </w:rPr>
        <w:t>设立专家组</w:t>
      </w:r>
      <w:r>
        <w:rPr>
          <w:rFonts w:hint="eastAsia" w:cs="仿宋_GB2312"/>
          <w:lang w:val="en-US" w:eastAsia="zh-CN"/>
        </w:rPr>
        <w:t>成立</w:t>
      </w:r>
      <w:r>
        <w:rPr>
          <w:rFonts w:hint="eastAsia" w:cs="仿宋_GB2312"/>
        </w:rPr>
        <w:t>专家咨询委员会</w:t>
      </w:r>
      <w:r>
        <w:rPr>
          <w:rFonts w:hint="eastAsia" w:cs="仿宋_GB2312"/>
          <w:lang w:eastAsia="zh-CN"/>
        </w:rPr>
        <w:t>。</w:t>
      </w:r>
    </w:p>
    <w:p w14:paraId="20FDAC19">
      <w:pPr>
        <w:ind w:firstLine="641"/>
        <w:jc w:val="both"/>
        <w:rPr>
          <w:rFonts w:ascii="黑体" w:hAnsi="黑体" w:eastAsia="黑体" w:cs="黑体"/>
        </w:rPr>
      </w:pPr>
      <w:r>
        <w:rPr>
          <w:rFonts w:hint="eastAsia" w:ascii="黑体" w:hAnsi="黑体" w:eastAsia="黑体" w:cs="黑体"/>
        </w:rPr>
        <w:t>3灾害救助准备</w:t>
      </w:r>
    </w:p>
    <w:p w14:paraId="363A34C0">
      <w:pPr>
        <w:ind w:firstLine="641"/>
        <w:jc w:val="both"/>
        <w:rPr>
          <w:rFonts w:ascii="黑体" w:hAnsi="黑体" w:eastAsia="黑体"/>
        </w:rPr>
      </w:pPr>
      <w:r>
        <w:rPr>
          <w:rFonts w:hint="eastAsia" w:ascii="黑体" w:hAnsi="黑体" w:eastAsia="黑体"/>
        </w:rPr>
        <w:t>3.1自然概况介绍</w:t>
      </w:r>
    </w:p>
    <w:p w14:paraId="5423050A">
      <w:pPr>
        <w:ind w:firstLine="641"/>
        <w:jc w:val="both"/>
      </w:pPr>
      <w:r>
        <w:rPr>
          <w:rFonts w:hint="eastAsia"/>
        </w:rPr>
        <w:t>位置境域：佳木斯市前进区</w:t>
      </w:r>
      <w:r>
        <w:rPr>
          <w:rFonts w:hint="eastAsia" w:cs="仿宋_GB2312"/>
          <w:szCs w:val="32"/>
        </w:rPr>
        <w:t>东起安庆路，西至中山街，南达四丰山麓，北临松花江岸，地理位置在东经129°61′至130°33′，北纬46°31′至46°52′之间，辖境呈长方形，总面积25平方公里。有8.6户17.96万人。现辖4个街道办20个社区、1个行政村（南岗村）。地质结构大致为洪积残积层、湖沼沉积层、冲击层和坡浅积层。属中温带大陆性季风气候，雨热同期，年平均气温3℃。冬长夏短，平均年降水量527毫米。辖区内共有三条河流，分别为松花江、王三五河、陆家岗河。其中松花江从沿江公园纪念塔向东延伸至启航广场，长3公里；王三五河从中山路向东至安庆街，长2.5公里；陆家岗河从佳南农场铁路桥至高速桥之间，长3公里。</w:t>
      </w:r>
    </w:p>
    <w:p w14:paraId="412E151F">
      <w:pPr>
        <w:pStyle w:val="3"/>
        <w:keepNext w:val="0"/>
        <w:keepLines w:val="0"/>
        <w:ind w:firstLine="641"/>
        <w:jc w:val="both"/>
        <w:rPr>
          <w:rFonts w:ascii="黑体" w:hAnsi="黑体" w:eastAsia="黑体"/>
        </w:rPr>
      </w:pPr>
      <w:r>
        <w:rPr>
          <w:rFonts w:hint="eastAsia" w:ascii="黑体" w:hAnsi="黑体" w:eastAsia="黑体"/>
        </w:rPr>
        <w:t>3.2救助信息来源</w:t>
      </w:r>
    </w:p>
    <w:p w14:paraId="1B1C7639">
      <w:pPr>
        <w:ind w:firstLine="641"/>
        <w:jc w:val="both"/>
        <w:rPr>
          <w:rFonts w:cs="仿宋_GB2312"/>
          <w:szCs w:val="32"/>
        </w:rPr>
      </w:pPr>
      <w:r>
        <w:rPr>
          <w:rFonts w:hint="eastAsia" w:cs="仿宋_GB2312"/>
          <w:szCs w:val="32"/>
        </w:rPr>
        <w:t>3.2.1市</w:t>
      </w:r>
      <w:r>
        <w:rPr>
          <w:rFonts w:hint="eastAsia" w:cs="仿宋_GB2312"/>
          <w:spacing w:val="-2"/>
          <w:szCs w:val="32"/>
        </w:rPr>
        <w:t>安全生产和防灾减灾救灾委员会</w:t>
      </w:r>
      <w:r>
        <w:rPr>
          <w:rFonts w:hint="eastAsia" w:cs="仿宋_GB2312"/>
          <w:szCs w:val="32"/>
        </w:rPr>
        <w:t>相关部门发布的自然灾害预警信息。</w:t>
      </w:r>
    </w:p>
    <w:p w14:paraId="0D79A303">
      <w:pPr>
        <w:ind w:firstLine="641"/>
        <w:jc w:val="both"/>
        <w:rPr>
          <w:rFonts w:cs="仿宋_GB2312"/>
          <w:szCs w:val="32"/>
        </w:rPr>
      </w:pPr>
      <w:r>
        <w:rPr>
          <w:rFonts w:hint="eastAsia" w:cs="仿宋_GB2312"/>
          <w:szCs w:val="32"/>
        </w:rPr>
        <w:t>3.2.2区</w:t>
      </w:r>
      <w:r>
        <w:rPr>
          <w:rFonts w:hint="eastAsia" w:cs="仿宋_GB2312"/>
          <w:spacing w:val="-2"/>
          <w:szCs w:val="32"/>
        </w:rPr>
        <w:t>安全生产和防灾减灾救灾委员会</w:t>
      </w:r>
      <w:r>
        <w:rPr>
          <w:rFonts w:hint="eastAsia" w:cs="仿宋_GB2312"/>
          <w:szCs w:val="32"/>
        </w:rPr>
        <w:t>成员单位、其他相关部门接收到的自然灾害信息报告。</w:t>
      </w:r>
    </w:p>
    <w:p w14:paraId="565A87B2">
      <w:pPr>
        <w:ind w:firstLine="641"/>
        <w:jc w:val="both"/>
        <w:rPr>
          <w:rFonts w:cs="仿宋_GB2312"/>
          <w:szCs w:val="32"/>
        </w:rPr>
      </w:pPr>
      <w:r>
        <w:rPr>
          <w:rFonts w:hint="eastAsia" w:cs="仿宋_GB2312"/>
          <w:szCs w:val="32"/>
        </w:rPr>
        <w:t>3.2.3自然灾害发生后，知情单位或个人报告的信息。</w:t>
      </w:r>
    </w:p>
    <w:p w14:paraId="5D726087">
      <w:pPr>
        <w:pStyle w:val="3"/>
        <w:keepNext w:val="0"/>
        <w:keepLines w:val="0"/>
        <w:ind w:firstLine="641"/>
        <w:jc w:val="both"/>
        <w:rPr>
          <w:rFonts w:ascii="黑体" w:hAnsi="黑体" w:eastAsia="黑体"/>
        </w:rPr>
      </w:pPr>
      <w:r>
        <w:rPr>
          <w:rFonts w:hint="eastAsia" w:ascii="黑体" w:hAnsi="黑体" w:eastAsia="黑体"/>
        </w:rPr>
        <w:t>3.3救助准备措施</w:t>
      </w:r>
    </w:p>
    <w:p w14:paraId="7EED8131">
      <w:pPr>
        <w:ind w:firstLine="641"/>
        <w:jc w:val="both"/>
        <w:rPr>
          <w:rFonts w:ascii="宋体" w:hAnsi="宋体"/>
          <w:szCs w:val="32"/>
        </w:rPr>
      </w:pPr>
      <w:r>
        <w:rPr>
          <w:rFonts w:hint="eastAsia" w:ascii="宋体" w:hAnsi="宋体"/>
          <w:szCs w:val="32"/>
        </w:rPr>
        <w:t>区</w:t>
      </w:r>
      <w:r>
        <w:rPr>
          <w:rFonts w:hint="eastAsia" w:cs="仿宋_GB2312"/>
          <w:spacing w:val="-2"/>
          <w:szCs w:val="32"/>
        </w:rPr>
        <w:t>安全生产和防灾减灾救灾委员会</w:t>
      </w:r>
      <w:r>
        <w:rPr>
          <w:rFonts w:hint="eastAsia" w:ascii="宋体" w:hAnsi="宋体"/>
          <w:szCs w:val="32"/>
        </w:rPr>
        <w:t>办公室根据自然灾害预警预报信息，结合可能受影响地区的自然条件、人口和社会经济状况，对可能出现的灾情进行预评估，当可能威胁人民生命财产安全、影响基本生活、需要提前采取应对措施时，视情况采取以下一项或多项救助准备措施：</w:t>
      </w:r>
    </w:p>
    <w:p w14:paraId="5DF3AEEF">
      <w:pPr>
        <w:ind w:firstLine="641"/>
        <w:jc w:val="both"/>
        <w:rPr>
          <w:rFonts w:cs="仿宋_GB2312"/>
          <w:szCs w:val="32"/>
        </w:rPr>
      </w:pPr>
      <w:r>
        <w:rPr>
          <w:rFonts w:hint="eastAsia" w:cs="仿宋_GB2312"/>
          <w:szCs w:val="32"/>
        </w:rPr>
        <w:t>3.3.1向可能受影响的街道、相关单位等政府部门通报预警信息，提出灾害救助准备工作要求。</w:t>
      </w:r>
    </w:p>
    <w:p w14:paraId="31A83150">
      <w:pPr>
        <w:ind w:firstLine="641"/>
        <w:jc w:val="both"/>
        <w:rPr>
          <w:rFonts w:cs="仿宋_GB2312"/>
          <w:szCs w:val="32"/>
        </w:rPr>
      </w:pPr>
      <w:r>
        <w:rPr>
          <w:rFonts w:hint="eastAsia" w:cs="仿宋_GB2312"/>
          <w:szCs w:val="32"/>
        </w:rPr>
        <w:t>3.3.2加强应急值守，密切跟踪灾害风险变化和发展趋势，对灾害可能造成的损失进行动态评估，及时调整相关措施。</w:t>
      </w:r>
    </w:p>
    <w:p w14:paraId="10262728">
      <w:pPr>
        <w:ind w:firstLine="641"/>
        <w:jc w:val="both"/>
        <w:rPr>
          <w:rFonts w:cs="仿宋_GB2312"/>
          <w:szCs w:val="32"/>
        </w:rPr>
      </w:pPr>
      <w:r>
        <w:rPr>
          <w:rFonts w:hint="eastAsia" w:cs="仿宋_GB2312"/>
          <w:szCs w:val="32"/>
        </w:rPr>
        <w:t>3.3.3救灾物资储备库做好救灾物资准备，紧急情况下提前调拨。</w:t>
      </w:r>
    </w:p>
    <w:p w14:paraId="6AE0ADDC">
      <w:pPr>
        <w:ind w:firstLine="641"/>
        <w:jc w:val="both"/>
        <w:rPr>
          <w:rFonts w:cs="仿宋_GB2312"/>
          <w:szCs w:val="32"/>
        </w:rPr>
      </w:pPr>
      <w:r>
        <w:rPr>
          <w:rFonts w:hint="eastAsia" w:cs="仿宋_GB2312"/>
          <w:szCs w:val="32"/>
        </w:rPr>
        <w:t>3.3.4通知各街道、相关单位做好运输车辆的准备。</w:t>
      </w:r>
    </w:p>
    <w:p w14:paraId="7A05CED3">
      <w:pPr>
        <w:ind w:firstLine="641"/>
        <w:jc w:val="both"/>
        <w:rPr>
          <w:rFonts w:cs="仿宋_GB2312"/>
          <w:szCs w:val="32"/>
        </w:rPr>
      </w:pPr>
      <w:r>
        <w:rPr>
          <w:rFonts w:hint="eastAsia" w:cs="仿宋_GB2312"/>
          <w:szCs w:val="32"/>
        </w:rPr>
        <w:t>3.3.5派出工作组，实地了解灾害风险，检查指导各项救灾准备工作。</w:t>
      </w:r>
    </w:p>
    <w:p w14:paraId="7D424121">
      <w:pPr>
        <w:ind w:firstLine="641"/>
        <w:jc w:val="both"/>
        <w:rPr>
          <w:rFonts w:cs="仿宋_GB2312"/>
          <w:szCs w:val="32"/>
        </w:rPr>
      </w:pPr>
      <w:r>
        <w:rPr>
          <w:rFonts w:hint="eastAsia" w:cs="仿宋_GB2312"/>
          <w:szCs w:val="32"/>
        </w:rPr>
        <w:t>3.3.6向区委、区政府报告预警及灾害救助准备工作情况，并通知区安全生产和防灾减灾救灾委员会成员单位，做好灾害救助资金、灾害救助队伍的准备。</w:t>
      </w:r>
    </w:p>
    <w:p w14:paraId="4DFE90CF">
      <w:pPr>
        <w:ind w:firstLine="641"/>
        <w:jc w:val="both"/>
        <w:rPr>
          <w:rFonts w:cs="仿宋_GB2312"/>
          <w:szCs w:val="32"/>
        </w:rPr>
      </w:pPr>
      <w:r>
        <w:rPr>
          <w:rFonts w:hint="eastAsia" w:cs="仿宋_GB2312"/>
          <w:szCs w:val="32"/>
        </w:rPr>
        <w:t>3.3.7根据市</w:t>
      </w:r>
      <w:r>
        <w:rPr>
          <w:rFonts w:hint="eastAsia" w:cs="仿宋_GB2312"/>
          <w:spacing w:val="-2"/>
          <w:szCs w:val="32"/>
        </w:rPr>
        <w:t>安全生产和防灾减灾救灾委员会</w:t>
      </w:r>
      <w:r>
        <w:rPr>
          <w:rFonts w:hint="eastAsia" w:cs="仿宋_GB2312"/>
          <w:szCs w:val="32"/>
        </w:rPr>
        <w:t>的指令，向社会发布预警信息。</w:t>
      </w:r>
    </w:p>
    <w:p w14:paraId="6840D0D4">
      <w:pPr>
        <w:pStyle w:val="2"/>
        <w:keepNext w:val="0"/>
        <w:keepLines w:val="0"/>
        <w:ind w:firstLine="641"/>
        <w:jc w:val="both"/>
      </w:pPr>
      <w:r>
        <w:rPr>
          <w:rFonts w:hint="eastAsia"/>
        </w:rPr>
        <w:t>4灾情信息报告和发布</w:t>
      </w:r>
    </w:p>
    <w:p w14:paraId="70BB18D4">
      <w:pPr>
        <w:snapToGrid w:val="0"/>
        <w:ind w:firstLine="641"/>
        <w:rPr>
          <w:rFonts w:ascii="宋体" w:hAnsi="宋体"/>
          <w:szCs w:val="32"/>
        </w:rPr>
      </w:pPr>
      <w:r>
        <w:rPr>
          <w:rFonts w:hint="eastAsia" w:cs="仿宋_GB2312"/>
          <w:szCs w:val="32"/>
        </w:rPr>
        <w:t>自然灾害发生后，区应急管理局应按照国家《自然灾害情况统计调查制度》和《特别重大自然灾害损失统计调查制度》等有关规定，组织各街道、相关单位及政府其他部门做好灾情信息收集、核查评估、会商核定和部门间信息共享等工作。</w:t>
      </w:r>
      <w:r>
        <w:rPr>
          <w:rFonts w:hint="eastAsia" w:ascii="宋体" w:hAnsi="宋体"/>
          <w:szCs w:val="32"/>
        </w:rPr>
        <w:t>各部门组织统计灾情信息</w:t>
      </w:r>
      <w:r>
        <w:rPr>
          <w:rFonts w:hint="eastAsia" w:ascii="宋体" w:hAnsi="宋体"/>
          <w:szCs w:val="32"/>
          <w:lang w:val="en-US" w:eastAsia="zh-CN"/>
        </w:rPr>
        <w:t>，</w:t>
      </w:r>
      <w:r>
        <w:rPr>
          <w:rFonts w:hint="eastAsia" w:ascii="宋体" w:hAnsi="宋体"/>
          <w:szCs w:val="32"/>
        </w:rPr>
        <w:t>应急管理局核查后上报。</w:t>
      </w:r>
    </w:p>
    <w:p w14:paraId="03569EF3">
      <w:pPr>
        <w:snapToGrid w:val="0"/>
        <w:ind w:firstLine="641"/>
        <w:rPr>
          <w:rFonts w:ascii="黑体" w:hAnsi="黑体" w:eastAsia="黑体"/>
        </w:rPr>
      </w:pPr>
      <w:r>
        <w:rPr>
          <w:rFonts w:hint="eastAsia" w:ascii="黑体" w:hAnsi="黑体" w:eastAsia="黑体"/>
        </w:rPr>
        <w:t>4.1灾情信息报告</w:t>
      </w:r>
    </w:p>
    <w:p w14:paraId="022146F8">
      <w:pPr>
        <w:pStyle w:val="19"/>
        <w:widowControl w:val="0"/>
        <w:autoSpaceDE/>
        <w:autoSpaceDN/>
        <w:spacing w:after="0" w:line="560" w:lineRule="atLeast"/>
        <w:ind w:left="0" w:leftChars="0" w:firstLine="641"/>
        <w:jc w:val="both"/>
        <w:textAlignment w:val="auto"/>
      </w:pPr>
      <w:r>
        <w:rPr>
          <w:rFonts w:hint="eastAsia"/>
        </w:rPr>
        <w:t>4.1.1灾情信息报告工作应坚持及时、准确、全面的原则，杜绝迟报、瞒报、漏报、虚报灾情信息等情况。</w:t>
      </w:r>
    </w:p>
    <w:p w14:paraId="5FEFD2D5">
      <w:pPr>
        <w:snapToGrid w:val="0"/>
        <w:spacing w:line="560" w:lineRule="atLeast"/>
        <w:ind w:firstLine="641"/>
        <w:jc w:val="both"/>
        <w:rPr>
          <w:szCs w:val="32"/>
        </w:rPr>
      </w:pPr>
      <w:r>
        <w:rPr>
          <w:rFonts w:hint="eastAsia"/>
        </w:rPr>
        <w:t>4.1.2</w:t>
      </w:r>
      <w:r>
        <w:rPr>
          <w:rFonts w:hint="eastAsia" w:ascii="仿宋_GB2312" w:hAnsi="仿宋_GB2312" w:eastAsia="仿宋_GB2312" w:cs="Times New Roman"/>
          <w:kern w:val="2"/>
          <w:sz w:val="32"/>
          <w:szCs w:val="30"/>
          <w:lang w:val="en-US" w:eastAsia="zh-CN" w:bidi="ar-SA"/>
        </w:rPr>
        <w:t>对于突发性自然灾害，</w:t>
      </w:r>
      <w:r>
        <w:rPr>
          <w:rFonts w:hint="eastAsia"/>
        </w:rPr>
        <w:t>各</w:t>
      </w:r>
      <w:r>
        <w:rPr>
          <w:rFonts w:hint="eastAsia" w:ascii="宋体" w:hAnsi="宋体"/>
          <w:szCs w:val="32"/>
        </w:rPr>
        <w:t>街道、相关单位及有关部门按职责收集自然灾害类别及严重程度、损失情况、救灾工作等信息，1小时内向区应急管理局报告。</w:t>
      </w:r>
    </w:p>
    <w:p w14:paraId="0E456C1D">
      <w:pPr>
        <w:spacing w:line="560" w:lineRule="atLeast"/>
        <w:ind w:firstLine="641"/>
        <w:jc w:val="both"/>
        <w:rPr>
          <w:rFonts w:cs="仿宋_GB2312"/>
          <w:szCs w:val="32"/>
        </w:rPr>
      </w:pPr>
      <w:r>
        <w:t>4.1.3</w:t>
      </w:r>
      <w:r>
        <w:rPr>
          <w:rFonts w:hint="eastAsia"/>
        </w:rPr>
        <w:t>区应急管理局接到报告后进行核实、汇总，在灾害发生2小时内内向区委、区政府、市安全生产和防灾减灾救灾委员会办公室（应为市安全生产和防灾减灾救灾委员会办公室）报告。</w:t>
      </w:r>
    </w:p>
    <w:p w14:paraId="4835CDC6">
      <w:pPr>
        <w:pStyle w:val="19"/>
        <w:widowControl w:val="0"/>
        <w:autoSpaceDE/>
        <w:autoSpaceDN/>
        <w:spacing w:after="0" w:line="560" w:lineRule="exact"/>
        <w:ind w:left="0" w:leftChars="0" w:firstLine="641"/>
        <w:jc w:val="both"/>
        <w:textAlignment w:val="auto"/>
        <w:rPr>
          <w:rFonts w:hint="eastAsia"/>
          <w:szCs w:val="24"/>
        </w:rPr>
      </w:pPr>
      <w:r>
        <w:rPr>
          <w:szCs w:val="24"/>
        </w:rPr>
        <w:t>4.1.4</w:t>
      </w:r>
      <w:r>
        <w:rPr>
          <w:rFonts w:hint="eastAsia"/>
          <w:szCs w:val="24"/>
        </w:rPr>
        <w:t>接到重大自然灾害事件报告后，区应急管理局应第一时间上报区委、区政府、市安全生产和防灾减灾救灾委员会办公室报告。</w:t>
      </w:r>
    </w:p>
    <w:p w14:paraId="7AAE57BF">
      <w:pPr>
        <w:pStyle w:val="19"/>
        <w:widowControl w:val="0"/>
        <w:autoSpaceDE/>
        <w:autoSpaceDN/>
        <w:spacing w:after="0" w:line="560" w:lineRule="exact"/>
        <w:ind w:left="0" w:leftChars="0" w:firstLine="641"/>
        <w:jc w:val="both"/>
        <w:textAlignment w:val="auto"/>
        <w:rPr>
          <w:szCs w:val="24"/>
        </w:rPr>
      </w:pPr>
      <w:r>
        <w:rPr>
          <w:szCs w:val="24"/>
        </w:rPr>
        <w:t>4.1.5</w:t>
      </w:r>
      <w:r>
        <w:rPr>
          <w:rFonts w:hint="eastAsia"/>
          <w:szCs w:val="24"/>
        </w:rPr>
        <w:t>通过国家自然灾害灾情管理系统汇总上报的灾情信息，区应急管理局要按照《自然灾害情况统计调查制度》和《特别重大自然灾害损失统计调查制度》等规定报送，首报要快，核报要准。特殊紧急情况下（如断电、断路、断网等），可先通过卫星电话、传真等方式报告，后续及时通过系统补报</w:t>
      </w:r>
      <w:r>
        <w:rPr>
          <w:szCs w:val="24"/>
        </w:rPr>
        <w:t>。</w:t>
      </w:r>
    </w:p>
    <w:p w14:paraId="4EB8AE22">
      <w:pPr>
        <w:pStyle w:val="19"/>
        <w:widowControl w:val="0"/>
        <w:autoSpaceDE/>
        <w:autoSpaceDN/>
        <w:spacing w:after="0" w:line="560" w:lineRule="exact"/>
        <w:ind w:left="0" w:leftChars="0" w:firstLine="641"/>
        <w:jc w:val="both"/>
        <w:textAlignment w:val="auto"/>
        <w:rPr>
          <w:szCs w:val="24"/>
        </w:rPr>
      </w:pPr>
      <w:r>
        <w:rPr>
          <w:szCs w:val="24"/>
        </w:rPr>
        <w:t>4.1.6</w:t>
      </w:r>
      <w:r>
        <w:rPr>
          <w:rFonts w:hint="eastAsia"/>
          <w:szCs w:val="24"/>
        </w:rPr>
        <w:t>地震、洪水、地质灾害等突发性灾害发生后，遇有死亡和失踪人员相关信息认定困难的情况，区应急管理局应按照因灾死亡和失踪人员信息“先报后核”的原则，第一时间先上报信息，后续根据认定结果进行核报。</w:t>
      </w:r>
    </w:p>
    <w:p w14:paraId="666070DB">
      <w:pPr>
        <w:pStyle w:val="19"/>
        <w:widowControl w:val="0"/>
        <w:autoSpaceDE/>
        <w:autoSpaceDN/>
        <w:spacing w:after="0" w:line="560" w:lineRule="exact"/>
        <w:ind w:left="0" w:leftChars="0" w:firstLine="641"/>
        <w:jc w:val="both"/>
        <w:textAlignment w:val="auto"/>
        <w:rPr>
          <w:szCs w:val="24"/>
        </w:rPr>
      </w:pPr>
      <w:r>
        <w:rPr>
          <w:rFonts w:hint="eastAsia"/>
          <w:szCs w:val="24"/>
        </w:rPr>
        <w:t>4.1.7对于干旱灾害，区应急管理局应当在旱情初显、群众生产生活受到一定影响时，初报灾情；在旱情发展过程中，每10日至少续报一次灾情，直至灾情解除；灾情解除后及时核报。</w:t>
      </w:r>
    </w:p>
    <w:p w14:paraId="21D3D183">
      <w:pPr>
        <w:pStyle w:val="19"/>
        <w:widowControl w:val="0"/>
        <w:autoSpaceDE/>
        <w:autoSpaceDN/>
        <w:spacing w:after="0" w:line="560" w:lineRule="exact"/>
        <w:ind w:left="0" w:leftChars="0" w:firstLine="641"/>
        <w:jc w:val="both"/>
        <w:textAlignment w:val="auto"/>
        <w:rPr>
          <w:szCs w:val="24"/>
        </w:rPr>
      </w:pPr>
      <w:r>
        <w:rPr>
          <w:szCs w:val="24"/>
        </w:rPr>
        <w:t>4.1.</w:t>
      </w:r>
      <w:r>
        <w:rPr>
          <w:rFonts w:hint="eastAsia"/>
          <w:szCs w:val="24"/>
        </w:rPr>
        <w:t>8各街道、相关单位及时汇总因灾死亡和失踪人员信息，及时上报区安全生产和防灾减灾救灾委员会办公室，由区应急管理局会同公安、水务、卫健等部门进行信息比对；对造成重大人员伤亡的灾害事件，及时开展信息比对和跨行政区、跨部门会商。部门间数据不一致或定性存在争议的，区应急管理局会同相关部门联合开展调查并出具调查报告，向区委、区政府报告，同时抄报市应急管理局。</w:t>
      </w:r>
    </w:p>
    <w:p w14:paraId="7AA915BA">
      <w:pPr>
        <w:ind w:firstLine="641"/>
        <w:jc w:val="both"/>
        <w:rPr>
          <w:rFonts w:hint="eastAsia" w:ascii="Times New Roman" w:hAnsi="Times New Roman"/>
          <w:spacing w:val="-2"/>
          <w:szCs w:val="32"/>
        </w:rPr>
      </w:pPr>
      <w:r>
        <w:t>4.1.</w:t>
      </w:r>
      <w:r>
        <w:rPr>
          <w:rFonts w:hint="eastAsia"/>
        </w:rPr>
        <w:t>9</w:t>
      </w:r>
      <w:r>
        <w:rPr>
          <w:rFonts w:hint="eastAsia" w:ascii="仿宋_GB2312" w:hAnsi="仿宋_GB2312" w:eastAsia="仿宋_GB2312" w:cs="Times New Roman"/>
          <w:kern w:val="2"/>
          <w:sz w:val="32"/>
          <w:szCs w:val="24"/>
          <w:lang w:val="en-US" w:eastAsia="zh-CN" w:bidi="ar-SA"/>
        </w:rPr>
        <w:t>自然灾害纠正应急响应终止前，各</w:t>
      </w:r>
      <w:r>
        <w:rPr>
          <w:rFonts w:hint="eastAsia" w:ascii="Times New Roman" w:hAnsi="Times New Roman"/>
          <w:spacing w:val="-2"/>
          <w:szCs w:val="32"/>
        </w:rPr>
        <w:t>街道、相关单位及相关部门执行灾情24小时零报告制度，立即上报至区应急管理局。区应急管理局按规定逐级上报至区委、区政府、市安全生产和防灾减灾救灾委员会办公室（应为市安全生产和防灾减灾救灾委员会办公室）。灾情发生变化时立即报告。灾情稳定后，区应急管理局立即组织相关部门、专家开展灾情核查，客观准确核定各类灾害损失，并及时上报。</w:t>
      </w:r>
    </w:p>
    <w:p w14:paraId="4035C8CE">
      <w:pPr>
        <w:ind w:firstLine="641"/>
        <w:jc w:val="both"/>
        <w:rPr>
          <w:rFonts w:hint="eastAsia" w:ascii="Times New Roman" w:hAnsi="Times New Roman"/>
          <w:spacing w:val="-2"/>
          <w:szCs w:val="32"/>
        </w:rPr>
      </w:pPr>
      <w:r>
        <w:rPr>
          <w:rFonts w:hint="eastAsia" w:ascii="Times New Roman" w:hAnsi="Times New Roman"/>
          <w:spacing w:val="-2"/>
          <w:szCs w:val="32"/>
        </w:rPr>
        <w:t>4.1.10区政府建立灾情会商制度。区应急管理局针对重大自然灾害过程、年度灾情等，及时组织相关涉灾部门开展灾情会商，通报灾情信息，全面客观评估、核定灾情，确保各部门灾情数据口径一致。灾害损失等灾情信息要及时通报区安全生产和防灾减灾救灾委员会有关成员单位。</w:t>
      </w:r>
    </w:p>
    <w:p w14:paraId="2A94C8D2">
      <w:pPr>
        <w:ind w:firstLine="641"/>
        <w:jc w:val="both"/>
        <w:rPr>
          <w:rFonts w:ascii="Times New Roman" w:hAnsi="Times New Roman"/>
          <w:spacing w:val="-2"/>
          <w:szCs w:val="32"/>
        </w:rPr>
      </w:pPr>
      <w:r>
        <w:rPr>
          <w:rFonts w:hint="eastAsia"/>
        </w:rPr>
        <w:t>4.1.11灾情信息报告及统计内容根据省、市有关内容执行。</w:t>
      </w:r>
    </w:p>
    <w:p w14:paraId="70477236">
      <w:pPr>
        <w:pStyle w:val="3"/>
        <w:keepNext w:val="0"/>
        <w:keepLines w:val="0"/>
        <w:ind w:firstLine="641"/>
        <w:jc w:val="both"/>
        <w:rPr>
          <w:rFonts w:ascii="黑体" w:hAnsi="黑体" w:eastAsia="黑体"/>
        </w:rPr>
      </w:pPr>
      <w:r>
        <w:rPr>
          <w:rFonts w:hint="eastAsia" w:ascii="黑体" w:hAnsi="黑体" w:eastAsia="黑体"/>
        </w:rPr>
        <w:t>4.2灾情信息发布</w:t>
      </w:r>
    </w:p>
    <w:p w14:paraId="35048E37">
      <w:pPr>
        <w:snapToGrid w:val="0"/>
        <w:ind w:firstLine="641"/>
        <w:rPr>
          <w:rFonts w:ascii="宋体" w:hAnsi="宋体"/>
          <w:szCs w:val="32"/>
        </w:rPr>
      </w:pPr>
      <w:r>
        <w:rPr>
          <w:rFonts w:hint="eastAsia" w:ascii="宋体" w:hAnsi="宋体"/>
          <w:szCs w:val="32"/>
        </w:rPr>
        <w:t>灾情信息发布坚持实事求是、及时准确、公开透明原则。发布形式包括授权发布、组织报道、接受记者采访、举行新闻发布会等。</w:t>
      </w:r>
    </w:p>
    <w:p w14:paraId="39DEBA92">
      <w:pPr>
        <w:snapToGrid w:val="0"/>
        <w:ind w:firstLine="641"/>
        <w:rPr>
          <w:rFonts w:ascii="宋体" w:hAnsi="宋体"/>
          <w:szCs w:val="32"/>
        </w:rPr>
      </w:pPr>
      <w:r>
        <w:rPr>
          <w:rFonts w:hint="eastAsia" w:ascii="宋体" w:hAnsi="宋体"/>
          <w:szCs w:val="32"/>
        </w:rPr>
        <w:t>自然灾害发生后，区委、区政府积极通过应急广播、</w:t>
      </w:r>
      <w:r>
        <w:rPr>
          <w:rFonts w:ascii="宋体" w:hAnsi="宋体"/>
          <w:szCs w:val="32"/>
        </w:rPr>
        <w:t>突发事件预警信息发布系统、重点新闻网站或政府网站、微博、微信、客户端等发布信息</w:t>
      </w:r>
      <w:r>
        <w:rPr>
          <w:rFonts w:hint="eastAsia" w:ascii="宋体" w:hAnsi="宋体"/>
          <w:szCs w:val="32"/>
        </w:rPr>
        <w:t>。区委宣传部等相关单位应积极配合预警预报、灾情等信息发布工作。</w:t>
      </w:r>
    </w:p>
    <w:p w14:paraId="2BD21FA8">
      <w:pPr>
        <w:snapToGrid w:val="0"/>
        <w:ind w:firstLine="641"/>
        <w:rPr>
          <w:rFonts w:ascii="宋体" w:hAnsi="宋体"/>
          <w:szCs w:val="32"/>
        </w:rPr>
      </w:pPr>
      <w:r>
        <w:rPr>
          <w:rFonts w:hint="eastAsia" w:ascii="宋体" w:hAnsi="宋体"/>
          <w:szCs w:val="32"/>
        </w:rPr>
        <w:t>灾情稳定前，区应急管理局应当及时将自然灾害造成的人员伤亡、财产损失以及自然灾害救助工作动态、成效、下一步安排等情况报告区委、区政府，以便及时向社会发布滚动信息。</w:t>
      </w:r>
    </w:p>
    <w:p w14:paraId="769D2426">
      <w:pPr>
        <w:snapToGrid w:val="0"/>
        <w:ind w:firstLine="641"/>
        <w:rPr>
          <w:rFonts w:ascii="宋体" w:hAnsi="宋体"/>
          <w:szCs w:val="32"/>
        </w:rPr>
      </w:pPr>
      <w:r>
        <w:rPr>
          <w:rFonts w:hint="eastAsia" w:ascii="宋体" w:hAnsi="宋体"/>
          <w:szCs w:val="32"/>
        </w:rPr>
        <w:t>灾情稳定后，区应急管理局负责组织各街道、相关单位、有关部门评估、核定并按有关规定发布自然灾害损失情况。</w:t>
      </w:r>
    </w:p>
    <w:p w14:paraId="50A2AB8B">
      <w:pPr>
        <w:snapToGrid w:val="0"/>
        <w:ind w:firstLine="641"/>
        <w:rPr>
          <w:rFonts w:ascii="宋体" w:hAnsi="宋体"/>
          <w:szCs w:val="32"/>
        </w:rPr>
      </w:pPr>
      <w:r>
        <w:rPr>
          <w:rFonts w:hint="eastAsia" w:ascii="宋体" w:hAnsi="宋体"/>
          <w:szCs w:val="32"/>
        </w:rPr>
        <w:t>关于灾情核定和发布工作，法律法规另有规定的，从其规定。</w:t>
      </w:r>
    </w:p>
    <w:p w14:paraId="4D7207C4">
      <w:pPr>
        <w:pStyle w:val="2"/>
        <w:keepNext w:val="0"/>
        <w:keepLines w:val="0"/>
        <w:ind w:firstLine="641"/>
        <w:jc w:val="both"/>
      </w:pPr>
      <w:r>
        <w:rPr>
          <w:rFonts w:hint="eastAsia"/>
        </w:rPr>
        <w:t>5应急响应</w:t>
      </w:r>
    </w:p>
    <w:p w14:paraId="5902F08D">
      <w:pPr>
        <w:pStyle w:val="3"/>
        <w:keepNext w:val="0"/>
        <w:keepLines w:val="0"/>
        <w:ind w:firstLine="633"/>
        <w:jc w:val="both"/>
        <w:rPr>
          <w:rFonts w:ascii="Times New Roman" w:hAnsi="Times New Roman" w:eastAsia="仿宋_GB2312"/>
          <w:spacing w:val="-2"/>
          <w:szCs w:val="32"/>
        </w:rPr>
      </w:pPr>
      <w:bookmarkStart w:id="5" w:name="_Toc17081"/>
      <w:r>
        <w:rPr>
          <w:rFonts w:hint="eastAsia" w:ascii="Times New Roman" w:hAnsi="Times New Roman" w:eastAsia="仿宋_GB2312"/>
          <w:spacing w:val="-2"/>
          <w:szCs w:val="32"/>
        </w:rPr>
        <w:t>根据自然灾害造成的危害程度、灾害救助工作需要等因素，自然灾害救助应急响应由高到低分为Ⅰ、Ⅱ、Ⅲ、Ⅳ四级。Ⅰ级响应级别最高。</w:t>
      </w:r>
      <w:bookmarkEnd w:id="5"/>
    </w:p>
    <w:p w14:paraId="169AC2C1">
      <w:pPr>
        <w:pStyle w:val="3"/>
        <w:keepNext w:val="0"/>
        <w:keepLines w:val="0"/>
        <w:ind w:firstLine="641"/>
        <w:jc w:val="both"/>
        <w:rPr>
          <w:rFonts w:ascii="黑体" w:hAnsi="黑体" w:eastAsia="黑体"/>
        </w:rPr>
      </w:pPr>
      <w:r>
        <w:rPr>
          <w:rFonts w:hint="eastAsia" w:ascii="黑体" w:hAnsi="黑体" w:eastAsia="黑体"/>
        </w:rPr>
        <w:t>5.1</w:t>
      </w:r>
      <w:r>
        <w:rPr>
          <w:rFonts w:hint="eastAsia" w:ascii="Times New Roman" w:hAnsi="Times New Roman" w:eastAsia="仿宋_GB2312"/>
          <w:b/>
          <w:bCs/>
          <w:spacing w:val="-2"/>
          <w:szCs w:val="32"/>
        </w:rPr>
        <w:t>Ⅰ</w:t>
      </w:r>
      <w:r>
        <w:rPr>
          <w:rFonts w:hint="eastAsia" w:ascii="黑体" w:hAnsi="黑体" w:eastAsia="黑体"/>
        </w:rPr>
        <w:t>级响应</w:t>
      </w:r>
    </w:p>
    <w:p w14:paraId="1944187F">
      <w:pPr>
        <w:ind w:firstLine="641"/>
        <w:jc w:val="both"/>
      </w:pPr>
      <w:r>
        <w:rPr>
          <w:rFonts w:hint="eastAsia"/>
        </w:rPr>
        <w:t>5.1.1启动条件</w:t>
      </w:r>
    </w:p>
    <w:p w14:paraId="6CDF6E96">
      <w:pPr>
        <w:ind w:firstLine="641"/>
        <w:jc w:val="both"/>
      </w:pPr>
      <w:r>
        <w:rPr>
          <w:rFonts w:hint="eastAsia"/>
        </w:rPr>
        <w:t>全区范围内发生较大自然灾害，一次灾害过程出现以下情况之一的，启动Ⅰ级响应：</w:t>
      </w:r>
    </w:p>
    <w:p w14:paraId="4957FF14">
      <w:pPr>
        <w:ind w:firstLine="641"/>
        <w:jc w:val="both"/>
      </w:pPr>
      <w:r>
        <w:rPr>
          <w:rFonts w:hint="eastAsia"/>
        </w:rPr>
        <w:t>①死亡和失踪4人以上（含本数，下同）；</w:t>
      </w:r>
    </w:p>
    <w:p w14:paraId="65440F55">
      <w:pPr>
        <w:ind w:firstLine="641"/>
        <w:jc w:val="both"/>
      </w:pPr>
      <w:r>
        <w:rPr>
          <w:rFonts w:hint="eastAsia"/>
        </w:rPr>
        <w:t>②紧急转移安置和需紧急生活救助1万人以上；</w:t>
      </w:r>
    </w:p>
    <w:p w14:paraId="27A4C808">
      <w:pPr>
        <w:ind w:firstLine="641"/>
        <w:jc w:val="both"/>
      </w:pPr>
      <w:r>
        <w:rPr>
          <w:rFonts w:hint="eastAsia"/>
        </w:rPr>
        <w:t>③倒塌和严重损坏房屋1000间或500户以上；</w:t>
      </w:r>
    </w:p>
    <w:p w14:paraId="2DC0E2B2">
      <w:pPr>
        <w:ind w:firstLine="641"/>
        <w:jc w:val="both"/>
      </w:pPr>
      <w:r>
        <w:rPr>
          <w:rFonts w:hint="eastAsia"/>
        </w:rPr>
        <w:t>④干旱灾害造成缺粮或缺水等生活困难，需政府救助人数占受灾区域农牧业人口30%以上或5.4万人以上。</w:t>
      </w:r>
    </w:p>
    <w:p w14:paraId="6C0B3FBC">
      <w:pPr>
        <w:ind w:firstLine="641"/>
        <w:jc w:val="both"/>
      </w:pPr>
      <w:r>
        <w:rPr>
          <w:rFonts w:hint="eastAsia"/>
        </w:rPr>
        <w:t>⑤灾害造成群众生产生活资料遭受特别巨大损失、短期内失去收入来源、社会关注度特别高；</w:t>
      </w:r>
    </w:p>
    <w:p w14:paraId="3C20557E">
      <w:pPr>
        <w:ind w:firstLine="641"/>
        <w:jc w:val="both"/>
      </w:pPr>
      <w:r>
        <w:rPr>
          <w:rFonts w:hint="eastAsia"/>
        </w:rPr>
        <w:t>⑥区委、区政府认为需要启动Ⅰ级响应的其他事项。</w:t>
      </w:r>
    </w:p>
    <w:p w14:paraId="6A3972EA">
      <w:pPr>
        <w:ind w:firstLine="641"/>
        <w:jc w:val="both"/>
      </w:pPr>
      <w:r>
        <w:rPr>
          <w:rFonts w:hint="eastAsia"/>
        </w:rPr>
        <w:t>5.1.2　启动程序</w:t>
      </w:r>
    </w:p>
    <w:p w14:paraId="4F2D5956">
      <w:pPr>
        <w:ind w:firstLine="633"/>
        <w:jc w:val="both"/>
        <w:rPr>
          <w:rFonts w:ascii="Times New Roman" w:hAnsi="Times New Roman"/>
          <w:spacing w:val="-2"/>
          <w:szCs w:val="32"/>
        </w:rPr>
      </w:pPr>
      <w:r>
        <w:rPr>
          <w:rFonts w:ascii="Times New Roman" w:hAnsi="Times New Roman"/>
          <w:spacing w:val="-2"/>
          <w:szCs w:val="32"/>
        </w:rPr>
        <w:t>灾害发生后，</w:t>
      </w:r>
      <w:r>
        <w:rPr>
          <w:rFonts w:hint="eastAsia"/>
          <w:lang w:val="en-US" w:eastAsia="zh-CN"/>
        </w:rPr>
        <w:t>区安全生产和防灾减灾救灾委员会办公室</w:t>
      </w:r>
      <w:r>
        <w:rPr>
          <w:rFonts w:ascii="Times New Roman" w:hAnsi="Times New Roman"/>
          <w:spacing w:val="-2"/>
          <w:szCs w:val="32"/>
        </w:rPr>
        <w:t>经分析评估，认定灾情达到启动条件，向</w:t>
      </w:r>
      <w:r>
        <w:rPr>
          <w:rFonts w:hint="eastAsia" w:ascii="Times New Roman" w:hAnsi="Times New Roman"/>
          <w:spacing w:val="-2"/>
          <w:szCs w:val="32"/>
        </w:rPr>
        <w:t>区</w:t>
      </w:r>
      <w:r>
        <w:rPr>
          <w:rFonts w:hint="eastAsia" w:cs="仿宋_GB2312"/>
          <w:spacing w:val="-2"/>
          <w:szCs w:val="32"/>
        </w:rPr>
        <w:t>安全生产和防灾减灾救灾委员会</w:t>
      </w:r>
      <w:r>
        <w:rPr>
          <w:rFonts w:ascii="Times New Roman" w:hAnsi="Times New Roman"/>
          <w:spacing w:val="-2"/>
          <w:szCs w:val="32"/>
        </w:rPr>
        <w:t>提出启动</w:t>
      </w:r>
      <w:r>
        <w:rPr>
          <w:rFonts w:hint="eastAsia"/>
        </w:rPr>
        <w:t>Ⅰ</w:t>
      </w:r>
      <w:r>
        <w:rPr>
          <w:rFonts w:ascii="Times New Roman" w:hAnsi="Times New Roman"/>
          <w:spacing w:val="-2"/>
          <w:szCs w:val="32"/>
        </w:rPr>
        <w:t>级响应的建议，</w:t>
      </w:r>
      <w:r>
        <w:rPr>
          <w:rFonts w:hint="eastAsia" w:ascii="Times New Roman" w:hAnsi="Times New Roman"/>
          <w:spacing w:val="-2"/>
          <w:szCs w:val="32"/>
        </w:rPr>
        <w:t>区</w:t>
      </w:r>
      <w:r>
        <w:rPr>
          <w:rFonts w:hint="eastAsia" w:cs="仿宋_GB2312"/>
          <w:spacing w:val="-2"/>
          <w:szCs w:val="32"/>
        </w:rPr>
        <w:t>安全生产和防灾减灾救灾委员会</w:t>
      </w:r>
      <w:r>
        <w:rPr>
          <w:rFonts w:ascii="Times New Roman" w:hAnsi="Times New Roman"/>
          <w:spacing w:val="-2"/>
          <w:szCs w:val="32"/>
        </w:rPr>
        <w:t>报</w:t>
      </w:r>
      <w:r>
        <w:rPr>
          <w:rFonts w:hint="eastAsia" w:ascii="Times New Roman" w:hAnsi="Times New Roman"/>
          <w:spacing w:val="-2"/>
          <w:szCs w:val="32"/>
        </w:rPr>
        <w:t>区</w:t>
      </w:r>
      <w:r>
        <w:rPr>
          <w:rFonts w:hint="eastAsia" w:cs="仿宋_GB2312"/>
          <w:szCs w:val="32"/>
        </w:rPr>
        <w:t>委</w:t>
      </w:r>
      <w:r>
        <w:rPr>
          <w:rFonts w:cs="仿宋_GB2312"/>
          <w:szCs w:val="32"/>
        </w:rPr>
        <w:t>、</w:t>
      </w:r>
      <w:r>
        <w:rPr>
          <w:rFonts w:hint="eastAsia" w:cs="仿宋_GB2312"/>
          <w:szCs w:val="32"/>
        </w:rPr>
        <w:t>区政府</w:t>
      </w:r>
      <w:r>
        <w:rPr>
          <w:rFonts w:ascii="Times New Roman" w:hAnsi="Times New Roman"/>
          <w:spacing w:val="-2"/>
          <w:szCs w:val="32"/>
        </w:rPr>
        <w:t>决定。必要时，</w:t>
      </w:r>
      <w:r>
        <w:rPr>
          <w:rFonts w:hint="eastAsia" w:ascii="Times New Roman" w:hAnsi="Times New Roman"/>
          <w:spacing w:val="-2"/>
          <w:szCs w:val="32"/>
        </w:rPr>
        <w:t>区</w:t>
      </w:r>
      <w:r>
        <w:rPr>
          <w:rFonts w:hint="eastAsia" w:cs="仿宋_GB2312"/>
          <w:szCs w:val="32"/>
        </w:rPr>
        <w:t>委</w:t>
      </w:r>
      <w:r>
        <w:rPr>
          <w:rFonts w:cs="仿宋_GB2312"/>
          <w:szCs w:val="32"/>
        </w:rPr>
        <w:t>、</w:t>
      </w:r>
      <w:r>
        <w:rPr>
          <w:rFonts w:hint="eastAsia" w:cs="仿宋_GB2312"/>
          <w:szCs w:val="32"/>
        </w:rPr>
        <w:t>区政府</w:t>
      </w:r>
      <w:r>
        <w:rPr>
          <w:rFonts w:ascii="Times New Roman" w:hAnsi="Times New Roman"/>
          <w:spacing w:val="-2"/>
          <w:szCs w:val="32"/>
        </w:rPr>
        <w:t>直接决定启动</w:t>
      </w:r>
      <w:r>
        <w:rPr>
          <w:rFonts w:hint="eastAsia"/>
        </w:rPr>
        <w:t>Ⅰ</w:t>
      </w:r>
      <w:r>
        <w:rPr>
          <w:rFonts w:ascii="Times New Roman" w:hAnsi="Times New Roman"/>
          <w:spacing w:val="-2"/>
          <w:szCs w:val="32"/>
        </w:rPr>
        <w:t>级响应。</w:t>
      </w:r>
      <w:r>
        <w:rPr>
          <w:rFonts w:hint="eastAsia" w:ascii="Times New Roman" w:hAnsi="Times New Roman"/>
          <w:spacing w:val="-2"/>
          <w:szCs w:val="32"/>
        </w:rPr>
        <w:t>区</w:t>
      </w:r>
      <w:r>
        <w:rPr>
          <w:rFonts w:hint="eastAsia" w:cs="仿宋_GB2312"/>
          <w:spacing w:val="-2"/>
          <w:szCs w:val="32"/>
        </w:rPr>
        <w:t>安全生产和防灾减灾救灾委员会</w:t>
      </w:r>
      <w:r>
        <w:rPr>
          <w:rFonts w:hint="eastAsia" w:ascii="Times New Roman" w:hAnsi="Times New Roman"/>
          <w:spacing w:val="-2"/>
          <w:szCs w:val="32"/>
        </w:rPr>
        <w:t>办公室按程序以区</w:t>
      </w:r>
      <w:r>
        <w:rPr>
          <w:rFonts w:hint="eastAsia" w:cs="仿宋_GB2312"/>
          <w:spacing w:val="-2"/>
          <w:szCs w:val="32"/>
        </w:rPr>
        <w:t>安全生产和防灾减灾救灾委员会</w:t>
      </w:r>
      <w:r>
        <w:rPr>
          <w:rFonts w:hint="eastAsia" w:ascii="Times New Roman" w:hAnsi="Times New Roman"/>
          <w:spacing w:val="-2"/>
          <w:szCs w:val="32"/>
        </w:rPr>
        <w:t>名义下发启动响应的通知，同时向市</w:t>
      </w:r>
      <w:r>
        <w:rPr>
          <w:rFonts w:hint="eastAsia" w:cs="仿宋_GB2312"/>
          <w:spacing w:val="-2"/>
          <w:szCs w:val="32"/>
        </w:rPr>
        <w:t>安全生产和防灾减灾救灾委员会</w:t>
      </w:r>
      <w:r>
        <w:rPr>
          <w:rFonts w:hint="eastAsia" w:ascii="Times New Roman" w:hAnsi="Times New Roman"/>
          <w:spacing w:val="-2"/>
          <w:szCs w:val="32"/>
        </w:rPr>
        <w:t>、市应急管理局报告，请求针对灾情启动市级自然灾害救助应急响应。</w:t>
      </w:r>
    </w:p>
    <w:p w14:paraId="1D480F90">
      <w:pPr>
        <w:ind w:firstLine="641"/>
        <w:jc w:val="both"/>
      </w:pPr>
      <w:r>
        <w:rPr>
          <w:rFonts w:hint="eastAsia"/>
        </w:rPr>
        <w:t>5.1.3响应措施</w:t>
      </w:r>
    </w:p>
    <w:p w14:paraId="2B139DC3">
      <w:pPr>
        <w:pStyle w:val="17"/>
        <w:shd w:val="clear" w:color="auto" w:fill="FFFFFF"/>
        <w:spacing w:before="0" w:beforeAutospacing="0" w:after="0" w:afterAutospacing="0"/>
        <w:ind w:firstLine="641"/>
        <w:jc w:val="both"/>
        <w:rPr>
          <w:rFonts w:cs="仿宋_GB2312"/>
          <w:kern w:val="2"/>
          <w:sz w:val="32"/>
          <w:szCs w:val="32"/>
        </w:rPr>
      </w:pPr>
      <w:r>
        <w:rPr>
          <w:rFonts w:hint="eastAsia" w:cs="仿宋_GB2312"/>
          <w:kern w:val="2"/>
          <w:sz w:val="32"/>
          <w:szCs w:val="32"/>
        </w:rPr>
        <w:t>区安全生产和防灾减灾救灾委员会统一组织、领导、协调区级层面自然灾害救助工作，指导支持受灾街道灾害救助工作，区安全生产和防灾减灾救灾委员会及其成员单位视情况采取以下措施：</w:t>
      </w:r>
    </w:p>
    <w:p w14:paraId="6697A6FB">
      <w:pPr>
        <w:pStyle w:val="17"/>
        <w:numPr>
          <w:ilvl w:val="0"/>
          <w:numId w:val="1"/>
        </w:numPr>
        <w:shd w:val="clear" w:color="auto" w:fill="FFFFFF"/>
        <w:spacing w:before="0" w:beforeAutospacing="0" w:after="0" w:afterAutospacing="0"/>
        <w:ind w:firstLine="641"/>
        <w:jc w:val="both"/>
        <w:rPr>
          <w:rFonts w:cs="仿宋_GB2312"/>
          <w:kern w:val="2"/>
          <w:sz w:val="32"/>
          <w:szCs w:val="32"/>
        </w:rPr>
      </w:pPr>
      <w:r>
        <w:rPr>
          <w:rFonts w:hint="eastAsia" w:cs="仿宋_GB2312"/>
          <w:kern w:val="2"/>
          <w:sz w:val="32"/>
          <w:szCs w:val="32"/>
        </w:rPr>
        <w:t>开展灾情研判。</w:t>
      </w:r>
      <w:r>
        <w:rPr>
          <w:rFonts w:hint="eastAsia" w:cs="仿宋_GB2312"/>
          <w:kern w:val="2"/>
          <w:sz w:val="32"/>
          <w:szCs w:val="32"/>
          <w:lang w:eastAsia="zh-CN"/>
        </w:rPr>
        <w:t>区</w:t>
      </w:r>
      <w:r>
        <w:rPr>
          <w:rFonts w:hint="eastAsia" w:cs="仿宋_GB2312"/>
          <w:kern w:val="2"/>
          <w:sz w:val="32"/>
          <w:szCs w:val="32"/>
        </w:rPr>
        <w:t>安全生产和防灾减灾救灾委员会主任或委托副主任主持召开灾情和救灾工作会商会议，研判灾情和救灾形势，研究部署灾害救助工作。各成员单位、专家组及有关受灾区域负责人参加，对指导支持灾区救灾重大事项作出决定，有关情况及时向区委、区政府报告。</w:t>
      </w:r>
    </w:p>
    <w:p w14:paraId="281C06BA">
      <w:pPr>
        <w:pStyle w:val="17"/>
        <w:numPr>
          <w:ilvl w:val="0"/>
          <w:numId w:val="0"/>
        </w:numPr>
        <w:shd w:val="clear" w:color="auto" w:fill="FFFFFF"/>
        <w:spacing w:before="0" w:beforeAutospacing="0" w:after="0" w:afterAutospacing="0"/>
        <w:ind w:firstLine="640" w:firstLineChars="200"/>
        <w:jc w:val="both"/>
        <w:rPr>
          <w:rFonts w:cs="仿宋_GB2312"/>
          <w:kern w:val="2"/>
          <w:sz w:val="32"/>
          <w:szCs w:val="32"/>
        </w:rPr>
      </w:pPr>
      <w:r>
        <w:rPr>
          <w:rFonts w:hint="eastAsia" w:cs="仿宋_GB2312"/>
          <w:kern w:val="2"/>
          <w:sz w:val="32"/>
          <w:szCs w:val="32"/>
          <w:lang w:eastAsia="zh-CN"/>
        </w:rPr>
        <w:t>（</w:t>
      </w:r>
      <w:r>
        <w:rPr>
          <w:rFonts w:hint="eastAsia" w:cs="仿宋_GB2312"/>
          <w:kern w:val="2"/>
          <w:sz w:val="32"/>
          <w:szCs w:val="32"/>
          <w:lang w:val="en-US" w:eastAsia="zh-CN"/>
        </w:rPr>
        <w:t>2</w:t>
      </w:r>
      <w:r>
        <w:rPr>
          <w:rFonts w:hint="eastAsia" w:cs="仿宋_GB2312"/>
          <w:kern w:val="2"/>
          <w:sz w:val="32"/>
          <w:szCs w:val="32"/>
          <w:lang w:eastAsia="zh-CN"/>
        </w:rPr>
        <w:t>）</w:t>
      </w:r>
      <w:r>
        <w:rPr>
          <w:rFonts w:hint="eastAsia" w:cs="仿宋_GB2312"/>
          <w:kern w:val="2"/>
          <w:sz w:val="32"/>
          <w:szCs w:val="32"/>
        </w:rPr>
        <w:t>指导开展救灾。区安全生产和防灾减灾救灾委员会主任或指定副主任率领区安全生产和防灾减灾救灾</w:t>
      </w:r>
      <w:r>
        <w:rPr>
          <w:rFonts w:hint="eastAsia" w:cs="仿宋_GB2312"/>
          <w:kern w:val="2"/>
          <w:sz w:val="32"/>
          <w:szCs w:val="32"/>
          <w:lang w:eastAsia="zh-CN"/>
        </w:rPr>
        <w:t>委员会</w:t>
      </w:r>
      <w:r>
        <w:rPr>
          <w:rFonts w:hint="eastAsia" w:cs="仿宋_GB2312"/>
          <w:kern w:val="2"/>
          <w:sz w:val="32"/>
          <w:szCs w:val="32"/>
        </w:rPr>
        <w:t>有关部门赴灾区指导灾害救助工作，核查灾情，慰问受灾群众。汇总统计灾情。有关街道、相关单位、区安全生产和防灾减灾救灾委员会成员单位做好灾情、受灾地区需求、救灾工作动态等信息共享，每日向区安全生产和防灾减灾救灾委员会办公室报告有关情况。区安全生产和防灾减灾救灾委员会办公室按规定每日向市安全生产和防灾减灾救灾委员会办公室报告有关情况。区安全生产和防灾减灾救灾委员会办公室及时掌握灾情和救灾工作动态信息，按照有关规定统一发布灾情，及时发布受灾地区需求，必要时组织专家开展灾情发展趋势及受灾地区需求评估。</w:t>
      </w:r>
    </w:p>
    <w:p w14:paraId="052E5805">
      <w:pPr>
        <w:pStyle w:val="17"/>
        <w:numPr>
          <w:ilvl w:val="0"/>
          <w:numId w:val="0"/>
        </w:numPr>
        <w:shd w:val="clear" w:color="auto" w:fill="FFFFFF"/>
        <w:spacing w:before="0" w:beforeAutospacing="0" w:after="0" w:afterAutospacing="0"/>
        <w:ind w:firstLine="640" w:firstLineChars="200"/>
        <w:jc w:val="both"/>
        <w:rPr>
          <w:rFonts w:cs="仿宋_GB2312"/>
          <w:kern w:val="2"/>
          <w:sz w:val="32"/>
          <w:szCs w:val="32"/>
        </w:rPr>
      </w:pPr>
      <w:r>
        <w:rPr>
          <w:rFonts w:hint="eastAsia" w:cs="仿宋_GB2312"/>
          <w:kern w:val="2"/>
          <w:sz w:val="32"/>
          <w:szCs w:val="32"/>
          <w:lang w:eastAsia="zh-CN"/>
        </w:rPr>
        <w:t>（</w:t>
      </w:r>
      <w:r>
        <w:rPr>
          <w:rFonts w:hint="eastAsia" w:cs="仿宋_GB2312"/>
          <w:kern w:val="2"/>
          <w:sz w:val="32"/>
          <w:szCs w:val="32"/>
          <w:lang w:val="en-US" w:eastAsia="zh-CN"/>
        </w:rPr>
        <w:t>3</w:t>
      </w:r>
      <w:r>
        <w:rPr>
          <w:rFonts w:hint="eastAsia" w:cs="仿宋_GB2312"/>
          <w:kern w:val="2"/>
          <w:sz w:val="32"/>
          <w:szCs w:val="32"/>
          <w:lang w:eastAsia="zh-CN"/>
        </w:rPr>
        <w:t>）</w:t>
      </w:r>
      <w:r>
        <w:rPr>
          <w:rFonts w:hint="eastAsia" w:cs="仿宋_GB2312"/>
          <w:kern w:val="2"/>
          <w:sz w:val="32"/>
          <w:szCs w:val="32"/>
        </w:rPr>
        <w:t>下拨救灾款物。根据有关街道、相关单位的申请和有关部门对灾情的核定情况，经区政府批准，区财政局、区应急管理局及时下拨自然灾害生活补助资金。区应急管理局向灾区紧急调拨生活类救灾物资，指导、监督基层救灾应急措施落实和救灾款物发放。必要时向市财政申请市级补助资金和物资。区城管局组织开展救灾物资、人员运输与重要通道快速修复等工作，充分发挥物流保通保畅工作机制作用，保障各类救灾物资运输畅通和人员及时转运。</w:t>
      </w:r>
    </w:p>
    <w:p w14:paraId="54F9C0B8">
      <w:pPr>
        <w:pStyle w:val="17"/>
        <w:numPr>
          <w:ilvl w:val="0"/>
          <w:numId w:val="0"/>
        </w:numPr>
        <w:shd w:val="clear" w:color="auto" w:fill="FFFFFF"/>
        <w:spacing w:before="0" w:beforeAutospacing="0" w:after="0" w:afterAutospacing="0"/>
        <w:ind w:firstLine="640" w:firstLineChars="200"/>
        <w:jc w:val="both"/>
        <w:rPr>
          <w:rFonts w:cs="仿宋_GB2312"/>
          <w:kern w:val="2"/>
          <w:sz w:val="32"/>
          <w:szCs w:val="32"/>
        </w:rPr>
      </w:pPr>
      <w:r>
        <w:rPr>
          <w:rFonts w:hint="eastAsia" w:cs="仿宋_GB2312"/>
          <w:kern w:val="2"/>
          <w:sz w:val="32"/>
          <w:szCs w:val="32"/>
          <w:lang w:eastAsia="zh-CN"/>
        </w:rPr>
        <w:t>（</w:t>
      </w:r>
      <w:r>
        <w:rPr>
          <w:rFonts w:hint="eastAsia" w:cs="仿宋_GB2312"/>
          <w:kern w:val="2"/>
          <w:sz w:val="32"/>
          <w:szCs w:val="32"/>
          <w:lang w:val="en-US" w:eastAsia="zh-CN"/>
        </w:rPr>
        <w:t>4</w:t>
      </w:r>
      <w:r>
        <w:rPr>
          <w:rFonts w:hint="eastAsia" w:cs="仿宋_GB2312"/>
          <w:kern w:val="2"/>
          <w:sz w:val="32"/>
          <w:szCs w:val="32"/>
          <w:lang w:eastAsia="zh-CN"/>
        </w:rPr>
        <w:t>）</w:t>
      </w:r>
      <w:r>
        <w:rPr>
          <w:rFonts w:hint="eastAsia" w:cs="仿宋_GB2312"/>
          <w:kern w:val="2"/>
          <w:sz w:val="32"/>
          <w:szCs w:val="32"/>
        </w:rPr>
        <w:t>投入救助力量。有关街道、相关单位组织群众性救援队伍做好受灾群众转移工作。区安全生产和防灾减灾救灾委员会迅速协调、调派综合性消防救援队伍、专业救援队伍投入救灾工作，帮助受灾地区转移受灾群众、运送发放救灾物资等。区安全生产和防灾减灾救灾委员会成员单位按照各自职责组织所属企事业单位做好抢险救援、组织志愿者队伍、基础设施抢修恢复等工作。区公安分局加强灾区社会治安管理，必要时，区安全生产和防灾减灾救灾委员会向安全生产和防灾减灾救灾委员会申请，获得解放军、武警部队、民兵等救援队伍的支援。</w:t>
      </w:r>
    </w:p>
    <w:p w14:paraId="221FC486">
      <w:pPr>
        <w:pStyle w:val="17"/>
        <w:numPr>
          <w:ilvl w:val="0"/>
          <w:numId w:val="0"/>
        </w:numPr>
        <w:shd w:val="clear" w:color="auto" w:fill="FFFFFF"/>
        <w:spacing w:before="0" w:beforeAutospacing="0" w:after="0" w:afterAutospacing="0"/>
        <w:ind w:firstLine="640" w:firstLineChars="200"/>
        <w:jc w:val="both"/>
        <w:rPr>
          <w:rFonts w:cs="仿宋_GB2312"/>
          <w:kern w:val="2"/>
          <w:sz w:val="32"/>
          <w:szCs w:val="32"/>
        </w:rPr>
      </w:pPr>
      <w:r>
        <w:rPr>
          <w:rFonts w:hint="eastAsia" w:cs="仿宋_GB2312"/>
          <w:kern w:val="2"/>
          <w:sz w:val="32"/>
          <w:szCs w:val="32"/>
          <w:lang w:eastAsia="zh-CN"/>
        </w:rPr>
        <w:t>（</w:t>
      </w:r>
      <w:r>
        <w:rPr>
          <w:rFonts w:hint="eastAsia" w:cs="仿宋_GB2312"/>
          <w:kern w:val="2"/>
          <w:sz w:val="32"/>
          <w:szCs w:val="32"/>
          <w:lang w:val="en-US" w:eastAsia="zh-CN"/>
        </w:rPr>
        <w:t>5</w:t>
      </w:r>
      <w:r>
        <w:rPr>
          <w:rFonts w:hint="eastAsia" w:cs="仿宋_GB2312"/>
          <w:kern w:val="2"/>
          <w:sz w:val="32"/>
          <w:szCs w:val="32"/>
          <w:lang w:eastAsia="zh-CN"/>
        </w:rPr>
        <w:t>）</w:t>
      </w:r>
      <w:r>
        <w:rPr>
          <w:rFonts w:hint="eastAsia" w:cs="仿宋_GB2312"/>
          <w:kern w:val="2"/>
          <w:sz w:val="32"/>
          <w:szCs w:val="32"/>
        </w:rPr>
        <w:t>安置受灾群众。有关街道、相关单位做好受灾群众安置工作。区应急管理局负责统筹安置受灾群众，加强集中安置点管理服务，保障受灾群众基本生活。区卫健局及时组织医疗卫生队伍赴受灾地区协助开展医疗救治、灾后防疫和心理援助等卫生应急工作。</w:t>
      </w:r>
    </w:p>
    <w:p w14:paraId="752FA833">
      <w:pPr>
        <w:pStyle w:val="17"/>
        <w:numPr>
          <w:ilvl w:val="0"/>
          <w:numId w:val="0"/>
        </w:numPr>
        <w:shd w:val="clear" w:color="auto" w:fill="FFFFFF"/>
        <w:spacing w:before="0" w:beforeAutospacing="0" w:after="0" w:afterAutospacing="0"/>
        <w:ind w:firstLine="640" w:firstLineChars="200"/>
        <w:jc w:val="both"/>
        <w:rPr>
          <w:rFonts w:cs="仿宋_GB2312"/>
          <w:kern w:val="2"/>
          <w:sz w:val="32"/>
          <w:szCs w:val="32"/>
        </w:rPr>
      </w:pPr>
      <w:r>
        <w:rPr>
          <w:rFonts w:hint="eastAsia" w:cs="仿宋_GB2312"/>
          <w:kern w:val="2"/>
          <w:sz w:val="32"/>
          <w:szCs w:val="32"/>
          <w:lang w:eastAsia="zh-CN"/>
        </w:rPr>
        <w:t>（</w:t>
      </w:r>
      <w:r>
        <w:rPr>
          <w:rFonts w:hint="eastAsia" w:cs="仿宋_GB2312"/>
          <w:kern w:val="2"/>
          <w:sz w:val="32"/>
          <w:szCs w:val="32"/>
          <w:lang w:val="en-US" w:eastAsia="zh-CN"/>
        </w:rPr>
        <w:t>6</w:t>
      </w:r>
      <w:r>
        <w:rPr>
          <w:rFonts w:hint="eastAsia" w:cs="仿宋_GB2312"/>
          <w:kern w:val="2"/>
          <w:sz w:val="32"/>
          <w:szCs w:val="32"/>
          <w:lang w:eastAsia="zh-CN"/>
        </w:rPr>
        <w:t>）</w:t>
      </w:r>
      <w:r>
        <w:rPr>
          <w:rFonts w:hint="eastAsia" w:cs="仿宋_GB2312"/>
          <w:kern w:val="2"/>
          <w:sz w:val="32"/>
          <w:szCs w:val="32"/>
        </w:rPr>
        <w:t>恢复受灾地区秩序。区发改局、区商务局、区市场局等有关部门做好保障市场供应工作，防止价格大幅波动。区发改局协调有关部门做好应急通信保障工作，组织协调救灾物资装备、防护和消杀用品、医药等生产供应工作。</w:t>
      </w:r>
      <w:r>
        <w:rPr>
          <w:rFonts w:hint="eastAsia" w:cs="仿宋_GB2312"/>
          <w:kern w:val="2"/>
          <w:sz w:val="32"/>
          <w:szCs w:val="32"/>
          <w:lang w:val="en-US" w:eastAsia="zh-CN"/>
        </w:rPr>
        <w:t>区财政局还</w:t>
      </w:r>
      <w:r>
        <w:rPr>
          <w:rFonts w:hint="eastAsia" w:cs="仿宋_GB2312"/>
          <w:kern w:val="2"/>
          <w:sz w:val="32"/>
          <w:szCs w:val="32"/>
        </w:rPr>
        <w:t>协调有关部门做好受灾地区保险理赔和金融支持服务。</w:t>
      </w:r>
    </w:p>
    <w:p w14:paraId="1346710F">
      <w:pPr>
        <w:pStyle w:val="17"/>
        <w:numPr>
          <w:ilvl w:val="0"/>
          <w:numId w:val="0"/>
        </w:numPr>
        <w:shd w:val="clear" w:color="auto" w:fill="FFFFFF"/>
        <w:spacing w:before="0" w:beforeAutospacing="0" w:after="0" w:afterAutospacing="0"/>
        <w:ind w:firstLine="640" w:firstLineChars="200"/>
        <w:jc w:val="both"/>
        <w:rPr>
          <w:rFonts w:cs="仿宋_GB2312"/>
          <w:kern w:val="2"/>
          <w:sz w:val="32"/>
          <w:szCs w:val="32"/>
        </w:rPr>
      </w:pPr>
      <w:r>
        <w:rPr>
          <w:rFonts w:hint="eastAsia" w:cs="仿宋_GB2312"/>
          <w:kern w:val="2"/>
          <w:sz w:val="32"/>
          <w:szCs w:val="32"/>
          <w:lang w:eastAsia="zh-CN"/>
        </w:rPr>
        <w:t>（</w:t>
      </w:r>
      <w:r>
        <w:rPr>
          <w:rFonts w:hint="eastAsia" w:cs="仿宋_GB2312"/>
          <w:kern w:val="2"/>
          <w:sz w:val="32"/>
          <w:szCs w:val="32"/>
          <w:lang w:val="en-US" w:eastAsia="zh-CN"/>
        </w:rPr>
        <w:t>7</w:t>
      </w:r>
      <w:r>
        <w:rPr>
          <w:rFonts w:hint="eastAsia" w:cs="仿宋_GB2312"/>
          <w:kern w:val="2"/>
          <w:sz w:val="32"/>
          <w:szCs w:val="32"/>
          <w:lang w:eastAsia="zh-CN"/>
        </w:rPr>
        <w:t>）</w:t>
      </w:r>
      <w:r>
        <w:rPr>
          <w:rFonts w:hint="eastAsia" w:cs="仿宋_GB2312"/>
          <w:kern w:val="2"/>
          <w:sz w:val="32"/>
          <w:szCs w:val="32"/>
        </w:rPr>
        <w:t>抢修基础设施。区住建局协调有关部门指导灾后房屋建筑和市政基础设施工程的安全应急评估等工作。区水务局指导受灾地区水利水电工程设施修复、蓄滞洪区运用及补偿、水利行业供水和村镇应急供水工作。区安全生产和防灾减灾救灾委员会协调佳木斯供电公司做好供电工程修复，及时调派发电车、电动机等设备保障应急救援电力供应；紧急采取应急措施，保障灾区急需电力供应，尽快恢复灾区电力供应。</w:t>
      </w:r>
    </w:p>
    <w:p w14:paraId="1646D653">
      <w:pPr>
        <w:pStyle w:val="17"/>
        <w:numPr>
          <w:ilvl w:val="0"/>
          <w:numId w:val="0"/>
        </w:numPr>
        <w:shd w:val="clear" w:color="auto" w:fill="FFFFFF"/>
        <w:spacing w:before="0" w:beforeAutospacing="0" w:after="0" w:afterAutospacing="0"/>
        <w:ind w:firstLine="640" w:firstLineChars="200"/>
        <w:jc w:val="both"/>
        <w:rPr>
          <w:rFonts w:hint="eastAsia" w:cs="仿宋_GB2312"/>
          <w:kern w:val="2"/>
          <w:sz w:val="32"/>
          <w:szCs w:val="32"/>
        </w:rPr>
      </w:pPr>
      <w:r>
        <w:rPr>
          <w:rFonts w:hint="eastAsia" w:cs="仿宋_GB2312"/>
          <w:kern w:val="2"/>
          <w:sz w:val="32"/>
          <w:szCs w:val="32"/>
          <w:lang w:eastAsia="zh-CN"/>
        </w:rPr>
        <w:t>（</w:t>
      </w:r>
      <w:r>
        <w:rPr>
          <w:rFonts w:hint="eastAsia" w:cs="仿宋_GB2312"/>
          <w:kern w:val="2"/>
          <w:sz w:val="32"/>
          <w:szCs w:val="32"/>
          <w:lang w:val="en-US" w:eastAsia="zh-CN"/>
        </w:rPr>
        <w:t>8</w:t>
      </w:r>
      <w:r>
        <w:rPr>
          <w:rFonts w:hint="eastAsia" w:cs="仿宋_GB2312"/>
          <w:kern w:val="2"/>
          <w:sz w:val="32"/>
          <w:szCs w:val="32"/>
          <w:lang w:eastAsia="zh-CN"/>
        </w:rPr>
        <w:t>）</w:t>
      </w:r>
      <w:r>
        <w:rPr>
          <w:rFonts w:hint="eastAsia" w:cs="仿宋_GB2312"/>
          <w:kern w:val="2"/>
          <w:sz w:val="32"/>
          <w:szCs w:val="32"/>
        </w:rPr>
        <w:t>技术支撑。区安全生产和防灾减灾救灾委员会成员单位协调市科技、自然资源、生态环境等部门，为救灾工作提供技术支撑。</w:t>
      </w:r>
    </w:p>
    <w:p w14:paraId="183AE44E">
      <w:pPr>
        <w:pStyle w:val="17"/>
        <w:numPr>
          <w:ilvl w:val="0"/>
          <w:numId w:val="0"/>
        </w:numPr>
        <w:shd w:val="clear" w:color="auto" w:fill="FFFFFF"/>
        <w:spacing w:before="0" w:beforeAutospacing="0" w:after="0" w:afterAutospacing="0"/>
        <w:ind w:firstLine="640" w:firstLineChars="200"/>
        <w:jc w:val="both"/>
        <w:rPr>
          <w:rFonts w:cs="仿宋_GB2312"/>
          <w:kern w:val="2"/>
          <w:sz w:val="32"/>
          <w:szCs w:val="32"/>
        </w:rPr>
      </w:pPr>
      <w:r>
        <w:rPr>
          <w:rFonts w:hint="eastAsia" w:cs="仿宋_GB2312"/>
          <w:kern w:val="2"/>
          <w:sz w:val="32"/>
          <w:szCs w:val="32"/>
          <w:lang w:eastAsia="zh-CN"/>
        </w:rPr>
        <w:t>（</w:t>
      </w:r>
      <w:r>
        <w:rPr>
          <w:rFonts w:hint="eastAsia" w:cs="仿宋_GB2312"/>
          <w:kern w:val="2"/>
          <w:sz w:val="32"/>
          <w:szCs w:val="32"/>
          <w:lang w:val="en-US" w:eastAsia="zh-CN"/>
        </w:rPr>
        <w:t>9</w:t>
      </w:r>
      <w:r>
        <w:rPr>
          <w:rFonts w:hint="eastAsia" w:cs="仿宋_GB2312"/>
          <w:kern w:val="2"/>
          <w:sz w:val="32"/>
          <w:szCs w:val="32"/>
          <w:lang w:eastAsia="zh-CN"/>
        </w:rPr>
        <w:t>）</w:t>
      </w:r>
      <w:r>
        <w:rPr>
          <w:rFonts w:hint="eastAsia" w:cs="仿宋_GB2312"/>
          <w:kern w:val="2"/>
          <w:sz w:val="32"/>
          <w:szCs w:val="32"/>
        </w:rPr>
        <w:t>合力捐赠救助。区应急管理局会同区民政局组织开展救灾捐赠活动，做好捐赠款物管理、分配和使用。加强受灾人员救助政策和社会救助政策的有效衔接，协同联动，形成救助合力，确保受灾群众基本生活得到妥善保障。区红十字会依法开展救灾募捐等活动。</w:t>
      </w:r>
    </w:p>
    <w:p w14:paraId="62A35C54">
      <w:pPr>
        <w:pStyle w:val="17"/>
        <w:numPr>
          <w:ilvl w:val="0"/>
          <w:numId w:val="0"/>
        </w:numPr>
        <w:shd w:val="clear" w:color="auto" w:fill="FFFFFF"/>
        <w:spacing w:before="0" w:beforeAutospacing="0" w:after="0" w:afterAutospacing="0"/>
        <w:ind w:firstLine="640" w:firstLineChars="200"/>
        <w:jc w:val="both"/>
        <w:rPr>
          <w:rFonts w:cs="仿宋_GB2312"/>
          <w:kern w:val="2"/>
          <w:sz w:val="32"/>
          <w:szCs w:val="32"/>
        </w:rPr>
      </w:pPr>
      <w:r>
        <w:rPr>
          <w:rFonts w:hint="eastAsia" w:cs="仿宋_GB2312"/>
          <w:kern w:val="2"/>
          <w:sz w:val="32"/>
          <w:szCs w:val="32"/>
          <w:lang w:eastAsia="zh-CN"/>
        </w:rPr>
        <w:t>（</w:t>
      </w:r>
      <w:r>
        <w:rPr>
          <w:rFonts w:hint="eastAsia" w:cs="仿宋_GB2312"/>
          <w:kern w:val="2"/>
          <w:sz w:val="32"/>
          <w:szCs w:val="32"/>
          <w:lang w:val="en-US" w:eastAsia="zh-CN"/>
        </w:rPr>
        <w:t>10</w:t>
      </w:r>
      <w:r>
        <w:rPr>
          <w:rFonts w:hint="eastAsia" w:cs="仿宋_GB2312"/>
          <w:kern w:val="2"/>
          <w:sz w:val="32"/>
          <w:szCs w:val="32"/>
          <w:lang w:eastAsia="zh-CN"/>
        </w:rPr>
        <w:t>）</w:t>
      </w:r>
      <w:r>
        <w:rPr>
          <w:rFonts w:hint="eastAsia" w:cs="仿宋_GB2312"/>
          <w:kern w:val="2"/>
          <w:sz w:val="32"/>
          <w:szCs w:val="32"/>
        </w:rPr>
        <w:t>加强新闻宣传。区委宣传部统筹负责新闻宣传和舆论引导工作，建立新闻发布与媒体采访服务管理机制，及时组织新闻发布会，协调指导各级媒体做好新闻宣传。区委网信办等部门按职责组织做好新闻报道和舆论引导工作。</w:t>
      </w:r>
    </w:p>
    <w:p w14:paraId="29AEBCA3">
      <w:pPr>
        <w:pStyle w:val="17"/>
        <w:numPr>
          <w:ilvl w:val="0"/>
          <w:numId w:val="0"/>
        </w:numPr>
        <w:shd w:val="clear" w:color="auto" w:fill="FFFFFF"/>
        <w:spacing w:before="0" w:beforeAutospacing="0" w:after="0" w:afterAutospacing="0"/>
        <w:ind w:firstLine="640" w:firstLineChars="200"/>
        <w:jc w:val="both"/>
        <w:rPr>
          <w:rFonts w:cs="仿宋_GB2312"/>
          <w:kern w:val="2"/>
          <w:sz w:val="32"/>
          <w:szCs w:val="32"/>
        </w:rPr>
      </w:pPr>
      <w:r>
        <w:rPr>
          <w:rFonts w:hint="eastAsia" w:cs="仿宋_GB2312"/>
          <w:kern w:val="2"/>
          <w:sz w:val="32"/>
          <w:szCs w:val="32"/>
          <w:lang w:eastAsia="zh-CN"/>
        </w:rPr>
        <w:t>（</w:t>
      </w:r>
      <w:r>
        <w:rPr>
          <w:rFonts w:hint="eastAsia" w:cs="仿宋_GB2312"/>
          <w:kern w:val="2"/>
          <w:sz w:val="32"/>
          <w:szCs w:val="32"/>
          <w:lang w:val="en-US" w:eastAsia="zh-CN"/>
        </w:rPr>
        <w:t>11</w:t>
      </w:r>
      <w:r>
        <w:rPr>
          <w:rFonts w:hint="eastAsia" w:cs="仿宋_GB2312"/>
          <w:kern w:val="2"/>
          <w:sz w:val="32"/>
          <w:szCs w:val="32"/>
          <w:lang w:eastAsia="zh-CN"/>
        </w:rPr>
        <w:t>）</w:t>
      </w:r>
      <w:r>
        <w:rPr>
          <w:rFonts w:hint="eastAsia" w:cs="仿宋_GB2312"/>
          <w:kern w:val="2"/>
          <w:sz w:val="32"/>
          <w:szCs w:val="32"/>
        </w:rPr>
        <w:t>开展损失评估。灾情稳定后，根据区委、区政府关于灾害评估的有关部署，区应急管理局、受灾街道、相关单位组织开展灾害损失评估工作。区应急管理局按有关规定统一发布灾害损失情况。</w:t>
      </w:r>
    </w:p>
    <w:p w14:paraId="416B8353">
      <w:pPr>
        <w:pStyle w:val="17"/>
        <w:shd w:val="clear" w:color="auto" w:fill="FFFFFF"/>
        <w:spacing w:before="0" w:beforeAutospacing="0" w:after="0" w:afterAutospacing="0"/>
        <w:ind w:firstLine="641"/>
        <w:jc w:val="both"/>
        <w:rPr>
          <w:rFonts w:cs="仿宋_GB2312"/>
          <w:kern w:val="2"/>
          <w:sz w:val="32"/>
          <w:szCs w:val="32"/>
        </w:rPr>
      </w:pPr>
      <w:r>
        <w:rPr>
          <w:rFonts w:hint="eastAsia" w:cs="仿宋_GB2312"/>
          <w:kern w:val="2"/>
          <w:sz w:val="32"/>
          <w:szCs w:val="32"/>
        </w:rPr>
        <w:t>（1</w:t>
      </w:r>
      <w:r>
        <w:rPr>
          <w:rFonts w:hint="eastAsia" w:cs="仿宋_GB2312"/>
          <w:kern w:val="2"/>
          <w:sz w:val="32"/>
          <w:szCs w:val="32"/>
          <w:lang w:val="en-US" w:eastAsia="zh-CN"/>
        </w:rPr>
        <w:t>2</w:t>
      </w:r>
      <w:r>
        <w:rPr>
          <w:rFonts w:hint="eastAsia" w:cs="仿宋_GB2312"/>
          <w:kern w:val="2"/>
          <w:sz w:val="32"/>
          <w:szCs w:val="32"/>
        </w:rPr>
        <w:t>）报告工作情况。区安全生产和防灾减灾救灾委员会其他成员单位按照职责分工，做好有关工作。区安全生产和防灾减灾救灾委员会办公室及时汇总各部门开展灾害救助等工作情况并及时向区委、区政府报告。</w:t>
      </w:r>
    </w:p>
    <w:p w14:paraId="61322640">
      <w:pPr>
        <w:pStyle w:val="3"/>
        <w:keepNext w:val="0"/>
        <w:keepLines w:val="0"/>
        <w:ind w:firstLine="641"/>
        <w:jc w:val="both"/>
        <w:rPr>
          <w:rFonts w:ascii="黑体" w:hAnsi="黑体" w:eastAsia="黑体"/>
        </w:rPr>
      </w:pPr>
      <w:r>
        <w:rPr>
          <w:rFonts w:hint="eastAsia" w:ascii="黑体" w:hAnsi="黑体" w:eastAsia="黑体"/>
        </w:rPr>
        <w:t>5.2Ⅱ级响应</w:t>
      </w:r>
    </w:p>
    <w:p w14:paraId="30707141">
      <w:pPr>
        <w:ind w:firstLine="641"/>
        <w:jc w:val="both"/>
      </w:pPr>
      <w:r>
        <w:rPr>
          <w:rFonts w:hint="eastAsia"/>
        </w:rPr>
        <w:t>5.2.1启动条件</w:t>
      </w:r>
    </w:p>
    <w:p w14:paraId="48846ADC">
      <w:pPr>
        <w:ind w:firstLine="641"/>
        <w:jc w:val="both"/>
      </w:pPr>
      <w:r>
        <w:rPr>
          <w:rFonts w:hint="eastAsia" w:cs="仿宋_GB2312"/>
          <w:szCs w:val="32"/>
        </w:rPr>
        <w:t>全区范围内发生</w:t>
      </w:r>
      <w:r>
        <w:rPr>
          <w:rFonts w:hint="eastAsia" w:cs="仿宋_GB2312"/>
          <w:spacing w:val="-2"/>
          <w:szCs w:val="32"/>
        </w:rPr>
        <w:t>一次灾害过程出现或会商研判可能出现下列情况之一的，可启动Ⅱ级响应：</w:t>
      </w:r>
    </w:p>
    <w:p w14:paraId="3319CA08">
      <w:pPr>
        <w:ind w:firstLine="641"/>
        <w:jc w:val="both"/>
      </w:pPr>
      <w:r>
        <w:rPr>
          <w:rFonts w:hint="eastAsia"/>
        </w:rPr>
        <w:t>（1）死亡、失踪3人；</w:t>
      </w:r>
    </w:p>
    <w:p w14:paraId="144B75DD">
      <w:pPr>
        <w:ind w:firstLine="641"/>
        <w:jc w:val="both"/>
      </w:pPr>
      <w:r>
        <w:rPr>
          <w:rFonts w:hint="eastAsia"/>
        </w:rPr>
        <w:t>（2）紧急转移安置和需紧急生活救助0.5万人以上、1万人以下；</w:t>
      </w:r>
    </w:p>
    <w:p w14:paraId="264811BB">
      <w:pPr>
        <w:ind w:firstLine="641"/>
        <w:jc w:val="both"/>
      </w:pPr>
      <w:r>
        <w:rPr>
          <w:rFonts w:hint="eastAsia"/>
        </w:rPr>
        <w:t>（3）倒塌和严重损坏房屋500间或200户以上、1000间或500户以下；</w:t>
      </w:r>
    </w:p>
    <w:p w14:paraId="4B5860A2">
      <w:pPr>
        <w:ind w:firstLine="641"/>
        <w:jc w:val="both"/>
      </w:pPr>
      <w:r>
        <w:rPr>
          <w:rFonts w:hint="eastAsia"/>
        </w:rPr>
        <w:t>（4）干旱灾害造成缺粮或缺水等生活困难，需政府救助人数占受灾区域农牧业人口25%以上、30%以下，或4.5万人以上、5.4万人以下；</w:t>
      </w:r>
    </w:p>
    <w:p w14:paraId="21CF3E9A">
      <w:pPr>
        <w:ind w:firstLine="641"/>
        <w:jc w:val="both"/>
        <w:rPr>
          <w:strike/>
        </w:rPr>
      </w:pPr>
      <w:r>
        <w:rPr>
          <w:rFonts w:hint="eastAsia"/>
        </w:rPr>
        <w:t>（5）灾害造成群众生产生活资料遭受巨大损失、短期内失去收入来源、社会广泛关注。</w:t>
      </w:r>
    </w:p>
    <w:p w14:paraId="284516CC">
      <w:pPr>
        <w:ind w:firstLine="641"/>
        <w:jc w:val="both"/>
      </w:pPr>
      <w:r>
        <w:rPr>
          <w:rFonts w:hint="eastAsia"/>
        </w:rPr>
        <w:t>5.2.2启动程序</w:t>
      </w:r>
    </w:p>
    <w:p w14:paraId="4383A719">
      <w:pPr>
        <w:ind w:firstLine="633"/>
        <w:jc w:val="both"/>
      </w:pPr>
      <w:r>
        <w:rPr>
          <w:rFonts w:ascii="Times New Roman" w:hAnsi="Times New Roman"/>
          <w:spacing w:val="-2"/>
          <w:szCs w:val="32"/>
        </w:rPr>
        <w:t>灾害发生后，</w:t>
      </w:r>
      <w:r>
        <w:rPr>
          <w:rFonts w:hint="eastAsia" w:ascii="Times New Roman" w:hAnsi="Times New Roman"/>
          <w:spacing w:val="-2"/>
          <w:szCs w:val="32"/>
        </w:rPr>
        <w:t>区</w:t>
      </w:r>
      <w:r>
        <w:rPr>
          <w:rFonts w:hint="eastAsia" w:cs="仿宋_GB2312"/>
          <w:szCs w:val="32"/>
        </w:rPr>
        <w:t>安全生产和防灾减灾救灾委员会</w:t>
      </w:r>
      <w:r>
        <w:rPr>
          <w:rFonts w:hint="eastAsia" w:ascii="Times New Roman" w:hAnsi="Times New Roman"/>
          <w:spacing w:val="-2"/>
          <w:szCs w:val="32"/>
        </w:rPr>
        <w:t>办公室</w:t>
      </w:r>
      <w:r>
        <w:rPr>
          <w:rFonts w:ascii="Times New Roman" w:hAnsi="Times New Roman"/>
          <w:spacing w:val="-2"/>
          <w:szCs w:val="32"/>
        </w:rPr>
        <w:t>经分析评估，认定灾情达到启动条件，向</w:t>
      </w:r>
      <w:r>
        <w:rPr>
          <w:rFonts w:hint="eastAsia" w:ascii="Times New Roman" w:hAnsi="Times New Roman"/>
          <w:spacing w:val="-2"/>
          <w:szCs w:val="32"/>
        </w:rPr>
        <w:t>区</w:t>
      </w:r>
      <w:r>
        <w:rPr>
          <w:rFonts w:hint="eastAsia" w:cs="仿宋_GB2312"/>
          <w:szCs w:val="32"/>
        </w:rPr>
        <w:t>安全生产和防灾减灾救灾委员会</w:t>
      </w:r>
      <w:r>
        <w:rPr>
          <w:rFonts w:ascii="Times New Roman" w:hAnsi="Times New Roman"/>
          <w:spacing w:val="-2"/>
          <w:szCs w:val="32"/>
        </w:rPr>
        <w:t>提出启动二级响应的建议，</w:t>
      </w:r>
      <w:r>
        <w:rPr>
          <w:rFonts w:hint="eastAsia" w:ascii="Times New Roman" w:hAnsi="Times New Roman"/>
          <w:spacing w:val="-2"/>
          <w:szCs w:val="32"/>
        </w:rPr>
        <w:t>由区</w:t>
      </w:r>
      <w:r>
        <w:rPr>
          <w:rFonts w:hint="eastAsia" w:cs="仿宋_GB2312"/>
          <w:szCs w:val="32"/>
        </w:rPr>
        <w:t>安全生产和防灾减灾救灾委员会</w:t>
      </w:r>
      <w:r>
        <w:rPr>
          <w:rFonts w:ascii="Times New Roman" w:hAnsi="Times New Roman"/>
          <w:spacing w:val="-2"/>
          <w:szCs w:val="32"/>
        </w:rPr>
        <w:t>主任决定，以区安全生产和防灾减灾救灾委员会名义下发通知，</w:t>
      </w:r>
      <w:r>
        <w:rPr>
          <w:rFonts w:cs="仿宋_GB2312"/>
          <w:szCs w:val="32"/>
        </w:rPr>
        <w:t>同时向</w:t>
      </w:r>
      <w:r>
        <w:rPr>
          <w:rFonts w:hint="eastAsia" w:cs="仿宋_GB2312"/>
          <w:szCs w:val="32"/>
        </w:rPr>
        <w:t>区</w:t>
      </w:r>
      <w:r>
        <w:rPr>
          <w:rFonts w:cs="仿宋_GB2312"/>
          <w:szCs w:val="32"/>
        </w:rPr>
        <w:t>委、</w:t>
      </w:r>
      <w:r>
        <w:rPr>
          <w:rFonts w:hint="eastAsia" w:cs="仿宋_GB2312"/>
          <w:szCs w:val="32"/>
        </w:rPr>
        <w:t>区</w:t>
      </w:r>
      <w:r>
        <w:rPr>
          <w:rFonts w:cs="仿宋_GB2312"/>
          <w:szCs w:val="32"/>
        </w:rPr>
        <w:t>政府</w:t>
      </w:r>
      <w:r>
        <w:rPr>
          <w:rFonts w:hint="eastAsia" w:cs="仿宋_GB2312"/>
          <w:szCs w:val="32"/>
        </w:rPr>
        <w:t>、市防</w:t>
      </w:r>
      <w:r>
        <w:rPr>
          <w:rFonts w:cs="仿宋_GB2312"/>
          <w:szCs w:val="32"/>
        </w:rPr>
        <w:t>减</w:t>
      </w:r>
      <w:r>
        <w:rPr>
          <w:rFonts w:hint="eastAsia" w:cs="仿宋_GB2312"/>
          <w:szCs w:val="32"/>
        </w:rPr>
        <w:t>救灾委和市应急管理局</w:t>
      </w:r>
      <w:r>
        <w:rPr>
          <w:rFonts w:cs="仿宋_GB2312"/>
          <w:szCs w:val="32"/>
        </w:rPr>
        <w:t>报告。</w:t>
      </w:r>
    </w:p>
    <w:p w14:paraId="2469A917">
      <w:pPr>
        <w:tabs>
          <w:tab w:val="left" w:pos="3798"/>
        </w:tabs>
        <w:ind w:firstLine="641"/>
        <w:jc w:val="both"/>
      </w:pPr>
      <w:r>
        <w:rPr>
          <w:rFonts w:hint="eastAsia"/>
        </w:rPr>
        <w:t>5.2.3响应措施</w:t>
      </w:r>
      <w:r>
        <w:rPr>
          <w:rFonts w:hint="eastAsia"/>
        </w:rPr>
        <w:tab/>
      </w:r>
    </w:p>
    <w:p w14:paraId="55186AFE">
      <w:pPr>
        <w:pStyle w:val="17"/>
        <w:shd w:val="clear" w:color="auto" w:fill="FFFFFF"/>
        <w:spacing w:before="0" w:beforeAutospacing="0" w:after="0" w:afterAutospacing="0"/>
        <w:ind w:firstLine="641"/>
        <w:jc w:val="both"/>
        <w:rPr>
          <w:rFonts w:cs="仿宋_GB2312"/>
          <w:kern w:val="2"/>
          <w:sz w:val="32"/>
          <w:szCs w:val="32"/>
        </w:rPr>
      </w:pPr>
      <w:r>
        <w:rPr>
          <w:rFonts w:hint="eastAsia" w:cs="仿宋_GB2312"/>
          <w:kern w:val="2"/>
          <w:sz w:val="32"/>
          <w:szCs w:val="32"/>
        </w:rPr>
        <w:t>区安全生产和防灾减灾救灾委员会副主任组织协调自然灾害救助工作，指导受灾区域灾害救助工作。区安全生产和防灾减灾救灾委员会及其成员单位采取以下措施：</w:t>
      </w:r>
    </w:p>
    <w:p w14:paraId="75289453">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（1）开展灾情研判。区</w:t>
      </w:r>
      <w:r>
        <w:rPr>
          <w:rFonts w:hint="eastAsia" w:cs="仿宋_GB2312"/>
          <w:kern w:val="2"/>
          <w:sz w:val="32"/>
          <w:szCs w:val="32"/>
        </w:rPr>
        <w:t>安全生产和防灾减灾救灾委员会</w:t>
      </w:r>
      <w:r>
        <w:rPr>
          <w:rFonts w:hint="eastAsia" w:cs="仿宋_GB2312"/>
          <w:spacing w:val="-2"/>
          <w:kern w:val="2"/>
          <w:sz w:val="32"/>
          <w:szCs w:val="32"/>
        </w:rPr>
        <w:t>副主任</w:t>
      </w:r>
      <w:r>
        <w:rPr>
          <w:rFonts w:hint="eastAsia" w:cs="仿宋_GB2312"/>
          <w:kern w:val="2"/>
          <w:sz w:val="32"/>
          <w:szCs w:val="32"/>
        </w:rPr>
        <w:t>或委托区应急管理局主要负责同志</w:t>
      </w:r>
      <w:r>
        <w:rPr>
          <w:rFonts w:hint="eastAsia" w:cs="仿宋_GB2312"/>
          <w:spacing w:val="-2"/>
          <w:kern w:val="2"/>
          <w:sz w:val="32"/>
          <w:szCs w:val="32"/>
        </w:rPr>
        <w:t>主持召开会商会议，区</w:t>
      </w:r>
      <w:r>
        <w:rPr>
          <w:rFonts w:hint="eastAsia" w:cs="仿宋_GB2312"/>
          <w:kern w:val="2"/>
          <w:sz w:val="32"/>
          <w:szCs w:val="32"/>
        </w:rPr>
        <w:t>安全生产和防灾减灾救灾委员会</w:t>
      </w:r>
      <w:r>
        <w:rPr>
          <w:rFonts w:hint="eastAsia" w:cs="仿宋_GB2312"/>
          <w:spacing w:val="-2"/>
          <w:kern w:val="2"/>
          <w:sz w:val="32"/>
          <w:szCs w:val="32"/>
        </w:rPr>
        <w:t>成员单位、专家、受灾街道、相关单位负责人参加，分析灾区形势，研究落实对灾区的救助支持政策和措施。重要情况及时向区委、区政府报告。</w:t>
      </w:r>
    </w:p>
    <w:p w14:paraId="0B03191F">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（2）</w:t>
      </w:r>
      <w:r>
        <w:rPr>
          <w:rFonts w:hint="eastAsia" w:cs="仿宋_GB2312"/>
          <w:kern w:val="2"/>
          <w:sz w:val="32"/>
          <w:szCs w:val="32"/>
        </w:rPr>
        <w:t>指导灾害救助。区安全生产和防灾减灾救灾委员会根据灾情发展和区委、区政府的指示，派出有关负责同志带队的先期工作组，赴灾区慰问受灾群众，核查灾情，指导灾害救助工作。</w:t>
      </w:r>
    </w:p>
    <w:p w14:paraId="573D3D43">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（3）受灾街道、相关单位及时上报灾情和救灾工作信息。区</w:t>
      </w:r>
      <w:r>
        <w:rPr>
          <w:rFonts w:hint="eastAsia" w:cs="仿宋_GB2312"/>
          <w:kern w:val="2"/>
          <w:sz w:val="32"/>
          <w:szCs w:val="32"/>
        </w:rPr>
        <w:t>安全生产和防灾减灾救灾委员会</w:t>
      </w:r>
      <w:r>
        <w:rPr>
          <w:rFonts w:hint="eastAsia" w:cs="仿宋_GB2312"/>
          <w:spacing w:val="-2"/>
          <w:kern w:val="2"/>
          <w:sz w:val="32"/>
          <w:szCs w:val="32"/>
        </w:rPr>
        <w:t>成员单位做好灾情、受灾地区需求、救灾工作动态等信息共享，每日向区应急管理局报告。区应急管理局及时汇总，组织灾情会商，按照有关规定统一发布灾情，及时发布受灾地区需求，并按规定每日向市安全生产和防灾减灾救灾办公室报告有关情况。必要时，区</w:t>
      </w:r>
      <w:r>
        <w:rPr>
          <w:rFonts w:hint="eastAsia" w:cs="仿宋_GB2312"/>
          <w:kern w:val="2"/>
          <w:sz w:val="32"/>
          <w:szCs w:val="32"/>
        </w:rPr>
        <w:t>安全生产和防灾减灾救灾委员会</w:t>
      </w:r>
      <w:r>
        <w:rPr>
          <w:rFonts w:hint="eastAsia" w:cs="仿宋_GB2312"/>
          <w:spacing w:val="-2"/>
          <w:kern w:val="2"/>
          <w:sz w:val="32"/>
          <w:szCs w:val="32"/>
        </w:rPr>
        <w:t>组织专家对实时灾情、灾情发展趋势、救灾需求进行评估</w:t>
      </w:r>
    </w:p>
    <w:p w14:paraId="161A04D0">
      <w:pPr>
        <w:pStyle w:val="17"/>
        <w:shd w:val="clear" w:color="auto" w:fill="FFFFFF"/>
        <w:spacing w:before="0" w:beforeAutospacing="0" w:after="0" w:afterAutospacing="0"/>
        <w:ind w:firstLine="633"/>
        <w:jc w:val="both"/>
        <w:rPr>
          <w:rFonts w:cs="仿宋_GB2312"/>
          <w:kern w:val="2"/>
          <w:sz w:val="32"/>
          <w:szCs w:val="32"/>
        </w:rPr>
      </w:pPr>
      <w:r>
        <w:rPr>
          <w:rFonts w:hint="eastAsia" w:cs="仿宋_GB2312"/>
          <w:spacing w:val="-2"/>
          <w:kern w:val="2"/>
          <w:sz w:val="32"/>
          <w:szCs w:val="32"/>
        </w:rPr>
        <w:t>（4）</w:t>
      </w:r>
      <w:r>
        <w:rPr>
          <w:rFonts w:hint="eastAsia" w:cs="仿宋_GB2312"/>
          <w:kern w:val="2"/>
          <w:sz w:val="32"/>
          <w:szCs w:val="32"/>
        </w:rPr>
        <w:t>下拨救助款物。根据有关街道、相关单位的申请和有关部门对灾情的核定情况，经区政府批准，区财政局、区应急管理局及时下拨自然灾害生活补助资金。区应急管理局向受灾街道、相关单位紧急调拨生活类救灾物资。必要时向市财政申请市级补助资金和物资。区城管局组织开展救灾物资、人员运输与重要通道快速修复等工作，充分发挥物流保通保畅工作机制作用，保障各类救灾物资运输畅通和人员及时转运。</w:t>
      </w:r>
    </w:p>
    <w:p w14:paraId="42DBE228">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5）投入救助力量。有关街道、相关单位组织群众性救援队伍开展灾后自救，做好受灾群众转移工作。区安全生产和防灾减灾救灾委员会迅速协调、调派综合性消防救援队伍、专业救援队伍投入救灾工作，积极帮助受灾地区转移受灾群众、运送发放救灾物资等。区安全生产和防灾减灾救灾委员会成员单位按照各自职责组织所属企事业单位做好抢险救援、组织志愿者队伍、基础设施抢修恢复等工作。区公安分局加强灾区社会治安管理，区交警大队加强道路交通管理，协助组织灾区群众紧急转移。必要时，区安全生产和防灾减灾救灾委员会向市安全生产和防灾减灾救灾委员会申请，获得解放军、武警部队、民兵等救援队伍的支援。</w:t>
      </w:r>
    </w:p>
    <w:p w14:paraId="6332E828">
      <w:pPr>
        <w:pStyle w:val="17"/>
        <w:shd w:val="clear" w:color="auto" w:fill="FFFFFF"/>
        <w:spacing w:before="0" w:beforeAutospacing="0" w:after="0" w:afterAutospacing="0"/>
        <w:ind w:firstLine="633"/>
        <w:jc w:val="both"/>
        <w:rPr>
          <w:rFonts w:cs="仿宋_GB2312"/>
          <w:kern w:val="2"/>
          <w:sz w:val="32"/>
          <w:szCs w:val="32"/>
        </w:rPr>
      </w:pPr>
      <w:r>
        <w:rPr>
          <w:rFonts w:hint="eastAsia" w:cs="仿宋_GB2312"/>
          <w:spacing w:val="-2"/>
          <w:kern w:val="2"/>
          <w:sz w:val="32"/>
          <w:szCs w:val="32"/>
        </w:rPr>
        <w:t>（6）</w:t>
      </w:r>
      <w:r>
        <w:rPr>
          <w:rFonts w:hint="eastAsia" w:cs="仿宋_GB2312"/>
          <w:kern w:val="2"/>
          <w:sz w:val="32"/>
          <w:szCs w:val="32"/>
        </w:rPr>
        <w:t>开展救助服务。区卫健局根据需要，及时派出医疗卫生队伍赴灾区协助开展医疗救治、灾后防疫和心理援助等卫生应急工作。</w:t>
      </w:r>
      <w:r>
        <w:rPr>
          <w:rFonts w:hint="eastAsia" w:cs="仿宋_GB2312"/>
          <w:kern w:val="2"/>
          <w:sz w:val="32"/>
          <w:szCs w:val="32"/>
          <w:lang w:val="en-US" w:eastAsia="zh-CN"/>
        </w:rPr>
        <w:t>区住建局、区财政局</w:t>
      </w:r>
      <w:r>
        <w:rPr>
          <w:rFonts w:hint="eastAsia" w:cs="仿宋_GB2312"/>
          <w:kern w:val="2"/>
          <w:sz w:val="32"/>
          <w:szCs w:val="32"/>
        </w:rPr>
        <w:t>与市级相关部门协调，做好基础设施抢修恢复、保险理赔和金融支持服务等工作。</w:t>
      </w:r>
    </w:p>
    <w:p w14:paraId="5C1A0A09">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7）组织救灾捐赠。区应急管理局会同区民政局组织开展救灾捐赠活动，做好捐赠款物管理、分配和使用。加强受灾人员救助政策和社会救助政策的有效衔接，协同联动，形成救助合力，确保受灾群众基本生活得到妥善保障。区红十字会依法开展救灾募捐等活动。</w:t>
      </w:r>
    </w:p>
    <w:p w14:paraId="723E4A09">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8）加强新闻宣传。区委宣传部统筹负责新闻宣传和舆论引导工作，指导有关部门和地方视情及时组织新闻发布会，协调指导各级媒体做好新闻宣传。区委网信办等部门按职责组织做好新闻报道和舆论引导工作。</w:t>
      </w:r>
    </w:p>
    <w:p w14:paraId="72968952">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（9）</w:t>
      </w:r>
      <w:r>
        <w:rPr>
          <w:rFonts w:hint="eastAsia" w:cs="仿宋_GB2312"/>
          <w:kern w:val="2"/>
          <w:sz w:val="32"/>
          <w:szCs w:val="32"/>
        </w:rPr>
        <w:t>开展灾情评估。灾情稳定后，根据区委、区政府关于灾害评估的有关部署，区应急管理局指导受灾街道、相关单位组织开展灾害损失评估工作，并及时将评估结果报送市安全生产和防灾减灾救灾委员会。区安全生产和防灾减灾救灾委员会办公室按有关规定统一发布灾害损失情况。</w:t>
      </w:r>
      <w:r>
        <w:rPr>
          <w:rFonts w:hint="eastAsia" w:cs="仿宋_GB2312"/>
          <w:spacing w:val="-2"/>
          <w:kern w:val="2"/>
          <w:sz w:val="32"/>
          <w:szCs w:val="32"/>
        </w:rPr>
        <w:t xml:space="preserve">                                                     </w:t>
      </w:r>
    </w:p>
    <w:p w14:paraId="55670992">
      <w:pPr>
        <w:pStyle w:val="17"/>
        <w:shd w:val="clear" w:color="auto" w:fill="FFFFFF"/>
        <w:spacing w:before="0" w:beforeAutospacing="0" w:after="0" w:afterAutospacing="0"/>
        <w:ind w:firstLine="633"/>
        <w:jc w:val="both"/>
        <w:rPr>
          <w:rFonts w:cs="仿宋_GB2312"/>
          <w:kern w:val="2"/>
          <w:sz w:val="32"/>
          <w:szCs w:val="32"/>
        </w:rPr>
      </w:pPr>
      <w:r>
        <w:rPr>
          <w:rFonts w:hint="eastAsia" w:cs="仿宋_GB2312"/>
          <w:spacing w:val="-2"/>
          <w:kern w:val="2"/>
          <w:sz w:val="32"/>
          <w:szCs w:val="32"/>
        </w:rPr>
        <w:t>（10）</w:t>
      </w:r>
      <w:r>
        <w:rPr>
          <w:rFonts w:hint="eastAsia" w:cs="仿宋_GB2312"/>
          <w:kern w:val="2"/>
          <w:sz w:val="32"/>
          <w:szCs w:val="32"/>
        </w:rPr>
        <w:t>报告工作情况。区安全生产和防灾减灾救灾委员会其他成员单位按照职责分工，做好有关工作并按规定报送情况。区安全生产和防灾减灾救灾委员会办公室及时汇总并及时向区委、区政府、市安全生产和防灾减灾救灾委员会办公室报告。</w:t>
      </w:r>
    </w:p>
    <w:p w14:paraId="58C1E7AF">
      <w:pPr>
        <w:pStyle w:val="3"/>
        <w:keepNext w:val="0"/>
        <w:keepLines w:val="0"/>
        <w:ind w:firstLine="641"/>
        <w:jc w:val="both"/>
        <w:rPr>
          <w:rFonts w:ascii="黑体" w:hAnsi="黑体" w:eastAsia="黑体"/>
        </w:rPr>
      </w:pPr>
      <w:r>
        <w:rPr>
          <w:rFonts w:hint="eastAsia" w:ascii="黑体" w:hAnsi="黑体" w:eastAsia="黑体"/>
        </w:rPr>
        <w:t>5.3Ⅲ级响应</w:t>
      </w:r>
    </w:p>
    <w:p w14:paraId="137E7371">
      <w:pPr>
        <w:ind w:firstLine="641"/>
        <w:jc w:val="both"/>
      </w:pPr>
      <w:r>
        <w:rPr>
          <w:rFonts w:hint="eastAsia"/>
        </w:rPr>
        <w:t>5.3.1启动条件</w:t>
      </w:r>
    </w:p>
    <w:p w14:paraId="49D61AF0">
      <w:pPr>
        <w:ind w:firstLine="641"/>
        <w:jc w:val="both"/>
        <w:rPr>
          <w:rFonts w:ascii="Times New Roman" w:hAnsi="Times New Roman"/>
          <w:spacing w:val="-2"/>
          <w:szCs w:val="32"/>
        </w:rPr>
      </w:pPr>
      <w:r>
        <w:rPr>
          <w:rFonts w:ascii="Times New Roman" w:hAnsi="Times New Roman"/>
          <w:szCs w:val="32"/>
        </w:rPr>
        <w:t>全</w:t>
      </w:r>
      <w:r>
        <w:rPr>
          <w:rFonts w:hint="eastAsia" w:ascii="Times New Roman" w:hAnsi="Times New Roman"/>
          <w:szCs w:val="32"/>
        </w:rPr>
        <w:t>区</w:t>
      </w:r>
      <w:r>
        <w:rPr>
          <w:rFonts w:ascii="Times New Roman" w:hAnsi="Times New Roman"/>
          <w:szCs w:val="32"/>
        </w:rPr>
        <w:t>范围内</w:t>
      </w:r>
      <w:r>
        <w:rPr>
          <w:rFonts w:ascii="Times New Roman" w:hAnsi="Times New Roman"/>
          <w:spacing w:val="-2"/>
          <w:szCs w:val="32"/>
        </w:rPr>
        <w:t>发生一次灾害过程出现或会商研判可能出现下列情况之一的，可启动</w:t>
      </w:r>
      <w:r>
        <w:rPr>
          <w:rFonts w:hint="eastAsia" w:ascii="Times New Roman" w:hAnsi="Times New Roman"/>
          <w:spacing w:val="-2"/>
          <w:szCs w:val="32"/>
        </w:rPr>
        <w:t>Ⅲ</w:t>
      </w:r>
      <w:r>
        <w:rPr>
          <w:rFonts w:ascii="Times New Roman" w:hAnsi="Times New Roman"/>
          <w:spacing w:val="-2"/>
          <w:szCs w:val="32"/>
        </w:rPr>
        <w:t>级响应：</w:t>
      </w:r>
    </w:p>
    <w:p w14:paraId="5EDD4600">
      <w:pPr>
        <w:ind w:firstLine="641"/>
        <w:jc w:val="both"/>
      </w:pPr>
      <w:r>
        <w:rPr>
          <w:rFonts w:hint="eastAsia"/>
        </w:rPr>
        <w:t>（1）死亡、失踪2人；</w:t>
      </w:r>
    </w:p>
    <w:p w14:paraId="1ED61BEA">
      <w:pPr>
        <w:ind w:firstLine="641"/>
        <w:jc w:val="both"/>
      </w:pPr>
      <w:r>
        <w:rPr>
          <w:rFonts w:hint="eastAsia"/>
        </w:rPr>
        <w:t>（2）紧急转移安置和需紧急生活救助0.3万人以上、0.5万人以下；</w:t>
      </w:r>
    </w:p>
    <w:p w14:paraId="0C4A195C">
      <w:pPr>
        <w:ind w:firstLine="641"/>
        <w:jc w:val="both"/>
      </w:pPr>
      <w:r>
        <w:rPr>
          <w:rFonts w:hint="eastAsia"/>
        </w:rPr>
        <w:t>（3）倒塌和严重损坏房屋300间或100户以上、500间或200户以下；</w:t>
      </w:r>
    </w:p>
    <w:p w14:paraId="08604E06">
      <w:pPr>
        <w:ind w:firstLine="641"/>
        <w:jc w:val="both"/>
      </w:pPr>
      <w:r>
        <w:rPr>
          <w:rFonts w:hint="eastAsia"/>
        </w:rPr>
        <w:t>（4）干旱灾害造成缺粮或缺水等生活困难，需政府救助人数占受灾区域农牧业人口15%以上、25%以下，或2.7万人以上、4.5万人以下；</w:t>
      </w:r>
    </w:p>
    <w:p w14:paraId="22AA4345">
      <w:pPr>
        <w:ind w:firstLine="641"/>
        <w:jc w:val="both"/>
      </w:pPr>
      <w:r>
        <w:rPr>
          <w:rFonts w:hint="eastAsia"/>
        </w:rPr>
        <w:t>（5）灾害造成群众生产生活资料遭受重大损失、短期内失去收入来源、社会关注度较高。</w:t>
      </w:r>
    </w:p>
    <w:p w14:paraId="286CD1A9">
      <w:pPr>
        <w:ind w:firstLine="641"/>
        <w:jc w:val="both"/>
      </w:pPr>
      <w:r>
        <w:rPr>
          <w:rFonts w:hint="eastAsia"/>
        </w:rPr>
        <w:t>5.3.2启动程序</w:t>
      </w:r>
    </w:p>
    <w:p w14:paraId="60FEE8AB">
      <w:pPr>
        <w:ind w:firstLine="633"/>
        <w:jc w:val="both"/>
        <w:rPr>
          <w:rFonts w:hint="eastAsia" w:ascii="Times New Roman" w:hAnsi="Times New Roman"/>
          <w:spacing w:val="-2"/>
          <w:szCs w:val="32"/>
        </w:rPr>
      </w:pPr>
      <w:r>
        <w:rPr>
          <w:rFonts w:hint="eastAsia" w:ascii="Times New Roman" w:hAnsi="Times New Roman"/>
          <w:spacing w:val="-2"/>
          <w:szCs w:val="32"/>
        </w:rPr>
        <w:t>灾害发生后，区安全生产和防灾减灾救灾委员会办公室经分析评估，认定灾情达到启动条件，向区安全生产和防灾减灾救灾委员会提出启动Ⅲ级响应的建议，经区安全生产和防灾减灾救灾委员会主任批准后，区安全生产和防灾减灾救灾委员会办公室下发启动响应的通知，同时报区委办公室、区政府办公室、市安全生产和防灾减灾救灾委员会办公室（应为市安全生产和防灾减灾救灾委员会办公室</w:t>
      </w:r>
      <w:r>
        <w:rPr>
          <w:rFonts w:hint="eastAsia" w:ascii="Times New Roman" w:hAnsi="Times New Roman"/>
          <w:spacing w:val="-2"/>
          <w:szCs w:val="32"/>
          <w:lang w:eastAsia="zh-CN"/>
        </w:rPr>
        <w:t>。</w:t>
      </w:r>
    </w:p>
    <w:p w14:paraId="2DAA440C">
      <w:pPr>
        <w:ind w:firstLine="633"/>
        <w:jc w:val="both"/>
        <w:rPr>
          <w:rFonts w:ascii="Times New Roman" w:hAnsi="Times New Roman"/>
          <w:spacing w:val="-2"/>
          <w:szCs w:val="32"/>
        </w:rPr>
      </w:pPr>
      <w:r>
        <w:rPr>
          <w:rFonts w:hint="eastAsia" w:ascii="Times New Roman" w:hAnsi="Times New Roman"/>
          <w:spacing w:val="-2"/>
          <w:szCs w:val="32"/>
        </w:rPr>
        <w:t>5.3.3响应措施</w:t>
      </w:r>
    </w:p>
    <w:p w14:paraId="7E25581D">
      <w:pPr>
        <w:pStyle w:val="17"/>
        <w:shd w:val="clear" w:color="auto" w:fill="FFFFFF"/>
        <w:spacing w:before="0" w:beforeAutospacing="0" w:after="0" w:afterAutospacing="0"/>
        <w:ind w:firstLine="641"/>
        <w:jc w:val="both"/>
        <w:rPr>
          <w:rFonts w:cs="仿宋_GB2312"/>
          <w:kern w:val="2"/>
          <w:sz w:val="32"/>
          <w:szCs w:val="32"/>
        </w:rPr>
      </w:pPr>
      <w:r>
        <w:rPr>
          <w:rFonts w:hint="eastAsia" w:cs="仿宋_GB2312"/>
          <w:kern w:val="2"/>
          <w:sz w:val="32"/>
          <w:szCs w:val="32"/>
        </w:rPr>
        <w:t>区安全生产和防灾减灾救灾委员会办公室主任组织协调自然灾害救助工作，指导支持受灾街道、相关单位等部门自然灾害救助工作。区安全生产和防灾减灾救灾委员会及其成员单位采取以下措施：</w:t>
      </w:r>
    </w:p>
    <w:p w14:paraId="0916840A">
      <w:pPr>
        <w:pStyle w:val="17"/>
        <w:shd w:val="clear" w:color="auto" w:fill="FFFFFF"/>
        <w:spacing w:before="0" w:beforeAutospacing="0" w:after="0" w:afterAutospacing="0"/>
        <w:ind w:firstLine="633"/>
        <w:jc w:val="both"/>
        <w:rPr>
          <w:rFonts w:cs="仿宋_GB2312"/>
          <w:kern w:val="2"/>
          <w:sz w:val="32"/>
          <w:szCs w:val="32"/>
        </w:rPr>
      </w:pPr>
      <w:r>
        <w:rPr>
          <w:rFonts w:hint="eastAsia" w:ascii="Times New Roman" w:hAnsi="Times New Roman"/>
          <w:spacing w:val="-2"/>
          <w:kern w:val="2"/>
          <w:sz w:val="32"/>
          <w:szCs w:val="32"/>
        </w:rPr>
        <w:t>（1）</w:t>
      </w:r>
      <w:r>
        <w:rPr>
          <w:rFonts w:hint="eastAsia" w:cs="仿宋_GB2312"/>
          <w:kern w:val="2"/>
          <w:sz w:val="32"/>
          <w:szCs w:val="32"/>
        </w:rPr>
        <w:t>区安全生产和防灾减灾救灾委员会办公室及时组织有关部门及受灾街道、相关单位等召开会商会议，分析灾区形势，研究落实对灾区的救助支持措施。有关情况及时上报区安全生产和防灾减灾救灾委员会主任、副主任并通报有关成员单位。</w:t>
      </w:r>
    </w:p>
    <w:p w14:paraId="2FD72731">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（2）派出由</w:t>
      </w:r>
      <w:r>
        <w:rPr>
          <w:rFonts w:hint="eastAsia" w:cs="仿宋_GB2312"/>
          <w:kern w:val="2"/>
          <w:sz w:val="32"/>
          <w:szCs w:val="32"/>
        </w:rPr>
        <w:t>有关成员单位组成的联</w:t>
      </w:r>
      <w:r>
        <w:rPr>
          <w:rFonts w:hint="eastAsia" w:cs="仿宋_GB2312"/>
          <w:spacing w:val="-2"/>
          <w:kern w:val="2"/>
          <w:sz w:val="32"/>
          <w:szCs w:val="32"/>
        </w:rPr>
        <w:t>合工作组赴灾区慰问受灾群众，核查灾情，协助指导街道、相关单位开展救灾工作。</w:t>
      </w:r>
    </w:p>
    <w:p w14:paraId="500F430E">
      <w:pPr>
        <w:pStyle w:val="17"/>
        <w:shd w:val="clear" w:color="auto" w:fill="FFFFFF"/>
        <w:spacing w:before="0" w:beforeAutospacing="0" w:after="0" w:afterAutospacing="0"/>
        <w:ind w:firstLine="633"/>
        <w:jc w:val="both"/>
        <w:rPr>
          <w:rFonts w:cs="仿宋_GB2312"/>
          <w:kern w:val="2"/>
          <w:sz w:val="32"/>
          <w:szCs w:val="32"/>
        </w:rPr>
      </w:pPr>
      <w:r>
        <w:rPr>
          <w:rFonts w:hint="eastAsia" w:cs="仿宋_GB2312"/>
          <w:spacing w:val="-2"/>
          <w:kern w:val="2"/>
          <w:sz w:val="32"/>
          <w:szCs w:val="32"/>
        </w:rPr>
        <w:t>（3）</w:t>
      </w:r>
      <w:r>
        <w:rPr>
          <w:rFonts w:hint="eastAsia" w:cs="仿宋_GB2312"/>
          <w:kern w:val="2"/>
          <w:sz w:val="32"/>
          <w:szCs w:val="32"/>
        </w:rPr>
        <w:t>区安全生产和防灾减灾救灾委员会办公室及时掌握并按照有关规定统一发布灾情和救灾工作动态信息。</w:t>
      </w:r>
    </w:p>
    <w:p w14:paraId="0749D50C">
      <w:pPr>
        <w:pStyle w:val="17"/>
        <w:shd w:val="clear" w:color="auto" w:fill="FFFFFF"/>
        <w:spacing w:before="0" w:beforeAutospacing="0" w:after="0" w:afterAutospacing="0"/>
        <w:ind w:firstLine="633"/>
        <w:jc w:val="both"/>
        <w:rPr>
          <w:rFonts w:cs="仿宋_GB2312"/>
          <w:kern w:val="2"/>
          <w:sz w:val="32"/>
          <w:szCs w:val="32"/>
        </w:rPr>
      </w:pPr>
      <w:r>
        <w:rPr>
          <w:rFonts w:hint="eastAsia" w:cs="仿宋_GB2312"/>
          <w:spacing w:val="-2"/>
          <w:kern w:val="2"/>
          <w:sz w:val="32"/>
          <w:szCs w:val="32"/>
        </w:rPr>
        <w:t>（4）</w:t>
      </w:r>
      <w:r>
        <w:rPr>
          <w:rFonts w:hint="eastAsia" w:cs="仿宋_GB2312"/>
          <w:kern w:val="2"/>
          <w:sz w:val="32"/>
          <w:szCs w:val="32"/>
        </w:rPr>
        <w:t>根据有关街道、相关单位的申请和有关部门对灾情的核定情况，经区政府批准，区财政局、区应急管理局及时下拨自然灾害生活补助资金。区应急管理局向灾区紧急调拨生活类救灾物资，指导、监督基层救灾应急措施落实和救灾款物发放。区城管局组织开展救灾物资、人员运输与重要通道快速修复等工作，充分发挥物流保通保畅工作机制作用，保障各类救灾物资运输畅通和人员及时转运。</w:t>
      </w:r>
    </w:p>
    <w:p w14:paraId="2B98EF17">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5）自然灾害发生后，有关街道、相关单位组织群众性救援队伍开展灾后自救，做好受灾群众转移工作。区安全生产和防灾减灾救灾委员会迅速协调、调派综合性消防救援队伍、专业救援队伍投入救灾工作，帮助受灾地区转移受灾群众、运送发放救灾物资等。必要时，区安全生产和防灾减灾救灾委员会向市安全生产和防灾减灾救灾委员会申请，获得解放军、武警部队、民兵等救援队伍的支援。</w:t>
      </w:r>
    </w:p>
    <w:p w14:paraId="225BBE46">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（6）区卫健局及时组织医疗卫生队伍赴受灾地区协助开展医疗救治、灾后防疫和心理援助等卫生应急工作。区安全生产和防灾减灾救灾委员会还应协调有关部门做好受灾地区保险理赔和金融支持服务。</w:t>
      </w:r>
    </w:p>
    <w:p w14:paraId="74ABDAC1">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7）区委社会工作部统筹指导有关部门和单位，协调组织志愿服务力量参与灾害救助工作。区红十字会依法开展救灾募捐活动。安全生产和防灾减灾救灾委员会根据需要规范有序组织开展救灾捐赠活动。区应急管理局、区民政局加强受灾人员救助政策和社会救助政策的有效衔接，协同联动，形成救助合力，确保受灾群众基本生活得到妥善保障。</w:t>
      </w:r>
    </w:p>
    <w:p w14:paraId="5F16EB13">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8）灾情稳定后，各街道、相关单位做好灾害损失评估、核定工作，及时将评估结果报送区应急管理局。区应急管理局组织核定后向区安全生产和防灾减灾救灾委员会负责人报告，通报区安全生产和防灾减灾救灾委员会成员单位，并按有关规定评估、核定自然灾害损失情况。</w:t>
      </w:r>
    </w:p>
    <w:p w14:paraId="7B55D193">
      <w:pPr>
        <w:ind w:firstLine="633"/>
        <w:jc w:val="both"/>
      </w:pPr>
      <w:r>
        <w:rPr>
          <w:rFonts w:hint="eastAsia" w:cs="仿宋_GB2312"/>
          <w:spacing w:val="-2"/>
          <w:szCs w:val="32"/>
        </w:rPr>
        <w:t>（9）区安全生产和防灾减灾救灾委员会其他成员单位按照职责分工，做好有关工作。</w:t>
      </w:r>
    </w:p>
    <w:p w14:paraId="3E907170">
      <w:pPr>
        <w:pStyle w:val="3"/>
        <w:keepNext w:val="0"/>
        <w:keepLines w:val="0"/>
        <w:ind w:firstLine="641"/>
        <w:jc w:val="both"/>
        <w:rPr>
          <w:rFonts w:ascii="黑体" w:hAnsi="黑体" w:eastAsia="黑体"/>
        </w:rPr>
      </w:pPr>
      <w:r>
        <w:rPr>
          <w:rFonts w:hint="eastAsia" w:ascii="黑体" w:hAnsi="黑体" w:eastAsia="黑体"/>
        </w:rPr>
        <w:t>5.4Ⅳ级响应</w:t>
      </w:r>
    </w:p>
    <w:p w14:paraId="3CCC9EDB">
      <w:pPr>
        <w:ind w:firstLine="641"/>
        <w:jc w:val="both"/>
      </w:pPr>
      <w:r>
        <w:rPr>
          <w:rFonts w:hint="eastAsia"/>
        </w:rPr>
        <w:t>5.4.1启动条件</w:t>
      </w:r>
    </w:p>
    <w:p w14:paraId="1DBA84D5">
      <w:pPr>
        <w:ind w:firstLine="641"/>
        <w:jc w:val="both"/>
      </w:pPr>
      <w:r>
        <w:rPr>
          <w:rFonts w:ascii="Times New Roman" w:hAnsi="Times New Roman"/>
          <w:szCs w:val="32"/>
        </w:rPr>
        <w:t>全</w:t>
      </w:r>
      <w:r>
        <w:rPr>
          <w:rFonts w:hint="eastAsia" w:ascii="Times New Roman" w:hAnsi="Times New Roman"/>
          <w:szCs w:val="32"/>
        </w:rPr>
        <w:t>区</w:t>
      </w:r>
      <w:r>
        <w:rPr>
          <w:rFonts w:ascii="Times New Roman" w:hAnsi="Times New Roman"/>
          <w:szCs w:val="32"/>
        </w:rPr>
        <w:t>范围内</w:t>
      </w:r>
      <w:r>
        <w:rPr>
          <w:rFonts w:ascii="Times New Roman" w:hAnsi="Times New Roman"/>
          <w:spacing w:val="-2"/>
          <w:szCs w:val="32"/>
        </w:rPr>
        <w:t>发生一次灾害过程出现或会商研判可能出现下列情况之一的，可启动</w:t>
      </w:r>
      <w:r>
        <w:rPr>
          <w:rFonts w:hint="eastAsia" w:ascii="Times New Roman" w:hAnsi="Times New Roman"/>
          <w:spacing w:val="-2"/>
          <w:szCs w:val="32"/>
        </w:rPr>
        <w:t>Ⅳ</w:t>
      </w:r>
      <w:r>
        <w:rPr>
          <w:rFonts w:ascii="Times New Roman" w:hAnsi="Times New Roman"/>
          <w:spacing w:val="-2"/>
          <w:szCs w:val="32"/>
        </w:rPr>
        <w:t>级响应：</w:t>
      </w:r>
    </w:p>
    <w:p w14:paraId="399D4AC9">
      <w:pPr>
        <w:ind w:firstLine="641"/>
        <w:jc w:val="both"/>
      </w:pPr>
      <w:r>
        <w:rPr>
          <w:rFonts w:hint="eastAsia"/>
        </w:rPr>
        <w:t>（1）死亡、失踪1；</w:t>
      </w:r>
    </w:p>
    <w:p w14:paraId="42D56E43">
      <w:pPr>
        <w:ind w:firstLine="641"/>
        <w:jc w:val="both"/>
      </w:pPr>
      <w:r>
        <w:rPr>
          <w:rFonts w:hint="eastAsia"/>
        </w:rPr>
        <w:t>（2）紧急转移安置和需紧急生活救助0.1人以上、0.3万人以下；</w:t>
      </w:r>
    </w:p>
    <w:p w14:paraId="6BE5CF22">
      <w:pPr>
        <w:ind w:firstLine="641"/>
        <w:jc w:val="both"/>
      </w:pPr>
      <w:r>
        <w:rPr>
          <w:rFonts w:hint="eastAsia"/>
        </w:rPr>
        <w:t>（3）倒塌和严重损坏房屋100间或50户以上、300间或100户以下；</w:t>
      </w:r>
    </w:p>
    <w:p w14:paraId="769DB080">
      <w:pPr>
        <w:ind w:firstLine="641"/>
        <w:jc w:val="both"/>
      </w:pPr>
      <w:r>
        <w:rPr>
          <w:rFonts w:hint="eastAsia"/>
        </w:rPr>
        <w:t>（4）干旱灾害造成缺粮或缺水等生活困难，需政府救助人数占受灾区域农牧业人口10%以上、15%以下，或1.8万人以上、2.7万人以下。</w:t>
      </w:r>
    </w:p>
    <w:p w14:paraId="09575996">
      <w:pPr>
        <w:ind w:firstLine="641"/>
        <w:jc w:val="both"/>
      </w:pPr>
      <w:r>
        <w:rPr>
          <w:rFonts w:hint="eastAsia"/>
        </w:rPr>
        <w:t>（5）灾害造成群众生产生活资料遭受较大损失、短期内失去收入来源、引起社会关注。</w:t>
      </w:r>
    </w:p>
    <w:p w14:paraId="7671E09F">
      <w:pPr>
        <w:ind w:firstLine="641"/>
        <w:jc w:val="both"/>
      </w:pPr>
      <w:r>
        <w:rPr>
          <w:rFonts w:hint="eastAsia"/>
        </w:rPr>
        <w:t>5.4.2启动程序</w:t>
      </w:r>
    </w:p>
    <w:p w14:paraId="0A56742D">
      <w:pPr>
        <w:ind w:firstLine="633"/>
        <w:jc w:val="both"/>
        <w:rPr>
          <w:rFonts w:ascii="Times New Roman" w:hAnsi="Times New Roman"/>
          <w:spacing w:val="-2"/>
          <w:szCs w:val="32"/>
        </w:rPr>
      </w:pPr>
      <w:r>
        <w:rPr>
          <w:rFonts w:hint="eastAsia" w:ascii="Times New Roman" w:hAnsi="Times New Roman"/>
          <w:spacing w:val="-2"/>
          <w:szCs w:val="32"/>
        </w:rPr>
        <w:t>灾害发生后，区安全生产和防灾减灾救灾委员会办公室经分析评估，认定灾情达到启动标准，向区安全生产和防灾减灾救灾委员会申请启动Ⅳ级响应，经区安全生产和防灾减灾救灾委员会主任批准后，区安全生产和防灾减灾救灾委员会办公室下发启动响应的通知，并报区委、区政府、市安全生产和防灾减灾救灾委员会办公室。</w:t>
      </w:r>
    </w:p>
    <w:p w14:paraId="3C622262">
      <w:pPr>
        <w:ind w:firstLine="641"/>
        <w:jc w:val="both"/>
      </w:pPr>
      <w:r>
        <w:rPr>
          <w:rFonts w:hint="eastAsia"/>
        </w:rPr>
        <w:t>5.4.3响应措施</w:t>
      </w:r>
    </w:p>
    <w:p w14:paraId="58A44BA8">
      <w:pPr>
        <w:pStyle w:val="17"/>
        <w:shd w:val="clear" w:color="auto" w:fill="FFFFFF"/>
        <w:spacing w:before="0" w:beforeAutospacing="0" w:after="0" w:afterAutospacing="0"/>
        <w:ind w:firstLine="641"/>
        <w:jc w:val="both"/>
        <w:rPr>
          <w:rFonts w:cs="仿宋_GB2312"/>
          <w:kern w:val="2"/>
          <w:sz w:val="32"/>
          <w:szCs w:val="32"/>
        </w:rPr>
      </w:pPr>
      <w:r>
        <w:rPr>
          <w:rFonts w:hint="eastAsia" w:cs="仿宋_GB2312"/>
          <w:kern w:val="2"/>
          <w:sz w:val="32"/>
          <w:szCs w:val="32"/>
        </w:rPr>
        <w:t>区安全生产和防灾减灾救灾委员会办公室组织协调自然灾害救助工作，指导支持受灾地区自然灾害救助工作。区安全生产和防灾减灾救灾委员会成员单位视情采取以下措施：</w:t>
      </w:r>
    </w:p>
    <w:p w14:paraId="51948491">
      <w:pPr>
        <w:pStyle w:val="17"/>
        <w:numPr>
          <w:ilvl w:val="0"/>
          <w:numId w:val="2"/>
        </w:numPr>
        <w:shd w:val="clear" w:color="auto" w:fill="FFFFFF"/>
        <w:spacing w:before="0" w:beforeAutospacing="0" w:after="0" w:afterAutospacing="0"/>
        <w:ind w:firstLine="641"/>
        <w:jc w:val="both"/>
        <w:rPr>
          <w:rFonts w:ascii="宋体" w:hAnsi="宋体"/>
          <w:sz w:val="32"/>
          <w:szCs w:val="32"/>
        </w:rPr>
      </w:pPr>
      <w:r>
        <w:rPr>
          <w:rFonts w:hint="eastAsia" w:ascii="宋体" w:hAnsi="宋体"/>
          <w:sz w:val="32"/>
          <w:szCs w:val="32"/>
        </w:rPr>
        <w:t>区安全生产和防灾减灾救灾委员会办公室视情组织有关部门和单位召开会商会，分析灾区形势，研究落实对灾区的救助支持措施。有关情况及时上报区安全生产和防灾减灾救灾委员会负责人及有关成员单位。</w:t>
      </w:r>
    </w:p>
    <w:p w14:paraId="67E99934">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（2）</w:t>
      </w:r>
      <w:r>
        <w:rPr>
          <w:rFonts w:hint="eastAsia" w:cs="仿宋_GB2312"/>
          <w:kern w:val="2"/>
          <w:sz w:val="32"/>
          <w:szCs w:val="32"/>
        </w:rPr>
        <w:t>区安全生产和防灾减灾救灾委员会办公室派出工作组赴灾区慰问受灾群众，核查灾情，协助指导街道、相关单位开展救灾工作。必要时，可以由有关部门组成联合工作组。</w:t>
      </w:r>
    </w:p>
    <w:p w14:paraId="2FFD17A2">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（3）受灾街道、相关单位按规定及时向区安全生产和防灾减灾救灾委员会办公室上报灾情信息。区安全生产和防灾减灾救灾委员会办公室及时掌握并按照有关规定统一发布灾情和救灾工作动态信息。</w:t>
      </w:r>
    </w:p>
    <w:p w14:paraId="2573B860">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4）受灾街道、相关单位向区安全生产和防灾减灾救灾委员会办公室提出自然灾害生活补助申请，有关部门对灾情核定后，经区政府批准，区财政局、区应急管理局及时下拨自然灾害生活补助资金。区应急管理局紧急调拨生活类救灾物资，指导、监督基层救灾应急措施落实和救灾款物发放。区城管局组织开展救灾物资、人员运输与重要通道快速修复等工作，充分发挥物流保通保畅工作机制作用，保障各类救灾物资运输畅通和人员及时转运。</w:t>
      </w:r>
    </w:p>
    <w:p w14:paraId="32B8CE80">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5）自然灾害发生后，受灾街道、有关部门组织力量开展灾后自救。区安全生产和防灾减灾救灾委员会迅速协调、调派综合性消防队伍、专业救援队伍投入救灾工作中，帮助、协助受灾街道、相关单位转移受灾群众，运送、发放救灾物资。必要时组织志愿者队伍，也可以向市安全生产和防灾减灾救灾委员会申请，获得解放军、武警部队、民兵等救援队伍的支援。</w:t>
      </w:r>
    </w:p>
    <w:p w14:paraId="719F1E37">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（6）区卫生健康局指导、参与受灾街道、相关单位和基层医疗机构做好医疗救治、灾后防疫和心理援助等卫生应急工作。</w:t>
      </w:r>
    </w:p>
    <w:p w14:paraId="0465CF0C">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（7）灾情稳定后，区应急管理局指导有关街道、相关单位做好灾害损失评估、核定工作。</w:t>
      </w:r>
    </w:p>
    <w:p w14:paraId="2BE0FE76">
      <w:pPr>
        <w:pStyle w:val="17"/>
        <w:shd w:val="clear" w:color="auto" w:fill="FFFFFF"/>
        <w:spacing w:before="0" w:beforeAutospacing="0" w:after="0" w:afterAutospacing="0"/>
        <w:ind w:firstLine="633"/>
        <w:jc w:val="both"/>
        <w:rPr>
          <w:rFonts w:cs="仿宋_GB2312"/>
          <w:spacing w:val="-2"/>
          <w:kern w:val="2"/>
          <w:sz w:val="32"/>
          <w:szCs w:val="32"/>
        </w:rPr>
      </w:pPr>
      <w:r>
        <w:rPr>
          <w:rFonts w:hint="eastAsia" w:cs="仿宋_GB2312"/>
          <w:spacing w:val="-2"/>
          <w:kern w:val="2"/>
          <w:sz w:val="32"/>
          <w:szCs w:val="32"/>
        </w:rPr>
        <w:t>（8）</w:t>
      </w:r>
      <w:r>
        <w:rPr>
          <w:rFonts w:hint="eastAsia" w:cs="仿宋_GB2312"/>
          <w:kern w:val="2"/>
          <w:sz w:val="32"/>
          <w:szCs w:val="32"/>
        </w:rPr>
        <w:t>区安全生产和防灾减灾救灾委员会</w:t>
      </w:r>
      <w:r>
        <w:rPr>
          <w:rFonts w:hint="eastAsia" w:cs="仿宋_GB2312"/>
          <w:spacing w:val="-2"/>
          <w:kern w:val="2"/>
          <w:sz w:val="32"/>
          <w:szCs w:val="32"/>
        </w:rPr>
        <w:t>其他成员单位按照职责分工，做好有关工作。</w:t>
      </w:r>
    </w:p>
    <w:p w14:paraId="725EC7B8">
      <w:pPr>
        <w:pStyle w:val="3"/>
        <w:keepNext w:val="0"/>
        <w:keepLines w:val="0"/>
        <w:ind w:firstLine="641"/>
        <w:jc w:val="both"/>
        <w:rPr>
          <w:rFonts w:ascii="黑体" w:hAnsi="黑体" w:eastAsia="黑体"/>
        </w:rPr>
      </w:pPr>
      <w:r>
        <w:rPr>
          <w:rFonts w:hint="eastAsia" w:ascii="黑体" w:hAnsi="黑体" w:eastAsia="黑体"/>
        </w:rPr>
        <w:t>5.5启动条件调整</w:t>
      </w:r>
    </w:p>
    <w:p w14:paraId="0127DEB9">
      <w:pPr>
        <w:pStyle w:val="17"/>
        <w:shd w:val="clear" w:color="auto" w:fill="FFFFFF"/>
        <w:spacing w:before="0" w:beforeAutospacing="0" w:after="0" w:afterAutospacing="0"/>
        <w:ind w:firstLine="633"/>
        <w:jc w:val="both"/>
        <w:rPr>
          <w:rFonts w:ascii="Times New Roman" w:hAnsi="Times New Roman"/>
          <w:spacing w:val="-2"/>
          <w:kern w:val="2"/>
          <w:sz w:val="32"/>
          <w:szCs w:val="32"/>
        </w:rPr>
      </w:pPr>
      <w:r>
        <w:rPr>
          <w:rFonts w:ascii="Times New Roman" w:hAnsi="Times New Roman"/>
          <w:spacing w:val="-2"/>
          <w:kern w:val="2"/>
          <w:sz w:val="32"/>
          <w:szCs w:val="32"/>
        </w:rPr>
        <w:t>对灾害发生在地广人稀的贫困地区和敏感地区、敏感时间及救助能力特别薄弱的</w:t>
      </w:r>
      <w:r>
        <w:rPr>
          <w:rFonts w:hint="eastAsia" w:ascii="Times New Roman" w:hAnsi="Times New Roman"/>
          <w:spacing w:val="-2"/>
          <w:kern w:val="2"/>
          <w:sz w:val="32"/>
          <w:szCs w:val="32"/>
        </w:rPr>
        <w:t>“</w:t>
      </w:r>
      <w:r>
        <w:rPr>
          <w:rFonts w:ascii="Times New Roman" w:hAnsi="Times New Roman"/>
          <w:spacing w:val="-2"/>
          <w:kern w:val="2"/>
          <w:sz w:val="32"/>
          <w:szCs w:val="32"/>
        </w:rPr>
        <w:t>老、少、边、穷</w:t>
      </w:r>
      <w:r>
        <w:rPr>
          <w:rFonts w:hint="eastAsia" w:ascii="Times New Roman" w:hAnsi="Times New Roman"/>
          <w:spacing w:val="-2"/>
          <w:kern w:val="2"/>
          <w:sz w:val="32"/>
          <w:szCs w:val="32"/>
        </w:rPr>
        <w:t>”</w:t>
      </w:r>
      <w:r>
        <w:rPr>
          <w:rFonts w:ascii="Times New Roman" w:hAnsi="Times New Roman"/>
          <w:spacing w:val="-2"/>
          <w:kern w:val="2"/>
          <w:sz w:val="32"/>
          <w:szCs w:val="32"/>
        </w:rPr>
        <w:t>地区等特殊情况，或灾害对受灾</w:t>
      </w:r>
      <w:r>
        <w:rPr>
          <w:rFonts w:hint="eastAsia" w:ascii="Times New Roman" w:hAnsi="Times New Roman"/>
          <w:spacing w:val="-2"/>
          <w:kern w:val="2"/>
          <w:sz w:val="32"/>
          <w:szCs w:val="32"/>
        </w:rPr>
        <w:t>街道、相关单位的经济发展、</w:t>
      </w:r>
      <w:r>
        <w:rPr>
          <w:rFonts w:ascii="Times New Roman" w:hAnsi="Times New Roman"/>
          <w:spacing w:val="-2"/>
          <w:kern w:val="2"/>
          <w:sz w:val="32"/>
          <w:szCs w:val="32"/>
        </w:rPr>
        <w:t>社会稳定造成重大影响时，</w:t>
      </w:r>
      <w:r>
        <w:rPr>
          <w:rFonts w:hint="eastAsia" w:ascii="Times New Roman" w:hAnsi="Times New Roman"/>
          <w:spacing w:val="-2"/>
          <w:kern w:val="2"/>
          <w:sz w:val="32"/>
          <w:szCs w:val="32"/>
        </w:rPr>
        <w:t>本</w:t>
      </w:r>
      <w:r>
        <w:rPr>
          <w:rFonts w:ascii="Times New Roman" w:hAnsi="Times New Roman"/>
          <w:spacing w:val="-2"/>
          <w:kern w:val="2"/>
          <w:sz w:val="32"/>
          <w:szCs w:val="32"/>
        </w:rPr>
        <w:t>预案启动</w:t>
      </w:r>
      <w:r>
        <w:rPr>
          <w:rFonts w:hint="eastAsia" w:ascii="Times New Roman" w:hAnsi="Times New Roman"/>
          <w:spacing w:val="-2"/>
          <w:kern w:val="2"/>
          <w:sz w:val="32"/>
          <w:szCs w:val="32"/>
        </w:rPr>
        <w:t>标准</w:t>
      </w:r>
      <w:r>
        <w:rPr>
          <w:rFonts w:ascii="Times New Roman" w:hAnsi="Times New Roman"/>
          <w:spacing w:val="-2"/>
          <w:kern w:val="2"/>
          <w:sz w:val="32"/>
          <w:szCs w:val="32"/>
        </w:rPr>
        <w:t>可酌情调整。</w:t>
      </w:r>
    </w:p>
    <w:p w14:paraId="3DE1A2AD">
      <w:pPr>
        <w:pStyle w:val="3"/>
        <w:keepNext w:val="0"/>
        <w:keepLines w:val="0"/>
        <w:ind w:firstLine="641"/>
        <w:jc w:val="both"/>
        <w:rPr>
          <w:rFonts w:ascii="黑体" w:hAnsi="黑体" w:eastAsia="黑体"/>
        </w:rPr>
      </w:pPr>
      <w:r>
        <w:rPr>
          <w:rFonts w:hint="eastAsia" w:ascii="黑体" w:hAnsi="黑体" w:eastAsia="黑体"/>
        </w:rPr>
        <w:t>5.6 响应联动</w:t>
      </w:r>
    </w:p>
    <w:p w14:paraId="41AB7F99">
      <w:pPr>
        <w:snapToGrid w:val="0"/>
        <w:spacing w:line="360" w:lineRule="auto"/>
        <w:ind w:firstLine="641"/>
        <w:rPr>
          <w:rFonts w:ascii="宋体" w:hAnsi="宋体"/>
          <w:szCs w:val="32"/>
        </w:rPr>
      </w:pPr>
      <w:r>
        <w:rPr>
          <w:rFonts w:ascii="宋体" w:hAnsi="宋体"/>
          <w:szCs w:val="32"/>
        </w:rPr>
        <w:t>对已启动防汛、抗旱、暴雪等极端天气、地震、地质灾害、森林草原火灾等应急响应的，</w:t>
      </w:r>
      <w:r>
        <w:rPr>
          <w:rFonts w:hint="eastAsia" w:ascii="宋体" w:hAnsi="宋体"/>
          <w:szCs w:val="32"/>
        </w:rPr>
        <w:t>区安全生产和防灾减灾救灾委员会</w:t>
      </w:r>
      <w:r>
        <w:rPr>
          <w:rFonts w:ascii="宋体" w:hAnsi="宋体"/>
          <w:szCs w:val="32"/>
        </w:rPr>
        <w:t>办公室要强化灾情态势会商，必要时按照本预案的规定启动自然灾害救助应急响应。</w:t>
      </w:r>
    </w:p>
    <w:p w14:paraId="46445521">
      <w:pPr>
        <w:snapToGrid w:val="0"/>
        <w:spacing w:line="360" w:lineRule="auto"/>
        <w:ind w:firstLine="641"/>
        <w:rPr>
          <w:rFonts w:ascii="宋体" w:hAnsi="宋体"/>
          <w:szCs w:val="32"/>
        </w:rPr>
      </w:pPr>
      <w:r>
        <w:rPr>
          <w:rFonts w:hint="eastAsia" w:ascii="宋体" w:hAnsi="宋体"/>
          <w:szCs w:val="32"/>
        </w:rPr>
        <w:t>各街道、相关单位等遭受</w:t>
      </w:r>
      <w:r>
        <w:rPr>
          <w:rFonts w:ascii="宋体" w:hAnsi="宋体"/>
          <w:szCs w:val="32"/>
        </w:rPr>
        <w:t>自然灾害影响的，应</w:t>
      </w:r>
      <w:r>
        <w:rPr>
          <w:rFonts w:hint="eastAsia" w:ascii="宋体" w:hAnsi="宋体"/>
          <w:szCs w:val="32"/>
        </w:rPr>
        <w:t>当</w:t>
      </w:r>
      <w:r>
        <w:rPr>
          <w:rFonts w:ascii="宋体" w:hAnsi="宋体"/>
          <w:szCs w:val="32"/>
        </w:rPr>
        <w:t>及时向</w:t>
      </w:r>
      <w:r>
        <w:rPr>
          <w:rFonts w:hint="eastAsia" w:ascii="宋体" w:hAnsi="宋体"/>
          <w:szCs w:val="32"/>
        </w:rPr>
        <w:t>区</w:t>
      </w:r>
      <w:r>
        <w:rPr>
          <w:rFonts w:ascii="宋体" w:hAnsi="宋体"/>
          <w:szCs w:val="32"/>
        </w:rPr>
        <w:t>应急管理</w:t>
      </w:r>
      <w:r>
        <w:rPr>
          <w:rFonts w:hint="eastAsia" w:ascii="宋体" w:hAnsi="宋体"/>
          <w:szCs w:val="32"/>
        </w:rPr>
        <w:t>局</w:t>
      </w:r>
      <w:r>
        <w:rPr>
          <w:rFonts w:ascii="宋体" w:hAnsi="宋体"/>
          <w:szCs w:val="32"/>
        </w:rPr>
        <w:t>报告。本预案启动后，区</w:t>
      </w:r>
      <w:r>
        <w:rPr>
          <w:rFonts w:hint="eastAsia" w:ascii="宋体" w:hAnsi="宋体"/>
          <w:szCs w:val="32"/>
        </w:rPr>
        <w:t>安全生产和防灾减灾救灾委员会</w:t>
      </w:r>
      <w:r>
        <w:rPr>
          <w:rFonts w:ascii="宋体" w:hAnsi="宋体"/>
          <w:szCs w:val="32"/>
        </w:rPr>
        <w:t>办公室应及时组织会商研判，根据灾情需要及时启动本预案</w:t>
      </w:r>
      <w:r>
        <w:rPr>
          <w:rFonts w:hint="eastAsia" w:ascii="宋体" w:hAnsi="宋体"/>
          <w:szCs w:val="32"/>
          <w:lang w:eastAsia="zh-CN"/>
        </w:rPr>
        <w:t>，</w:t>
      </w:r>
      <w:r>
        <w:rPr>
          <w:rFonts w:hint="eastAsia" w:ascii="宋体" w:hAnsi="宋体"/>
          <w:szCs w:val="32"/>
        </w:rPr>
        <w:t>应及时向市应急管理局报告。</w:t>
      </w:r>
    </w:p>
    <w:p w14:paraId="247C0F5E">
      <w:pPr>
        <w:snapToGrid w:val="0"/>
        <w:spacing w:line="360" w:lineRule="auto"/>
        <w:ind w:firstLine="641"/>
        <w:rPr>
          <w:rFonts w:ascii="宋体" w:hAnsi="宋体"/>
          <w:szCs w:val="32"/>
        </w:rPr>
      </w:pPr>
      <w:r>
        <w:rPr>
          <w:rFonts w:ascii="宋体" w:hAnsi="宋体"/>
          <w:szCs w:val="32"/>
        </w:rPr>
        <w:t>接到市安全生产和防灾减灾救灾委员会发布的启动市级自然灾害救助应急响应的通知后，</w:t>
      </w:r>
      <w:r>
        <w:rPr>
          <w:rFonts w:hint="eastAsia" w:ascii="宋体" w:hAnsi="宋体"/>
          <w:szCs w:val="32"/>
        </w:rPr>
        <w:t>区安全生产和防灾减灾救灾委员会</w:t>
      </w:r>
      <w:r>
        <w:rPr>
          <w:rFonts w:ascii="宋体" w:hAnsi="宋体"/>
          <w:szCs w:val="32"/>
        </w:rPr>
        <w:t>办公室</w:t>
      </w:r>
      <w:r>
        <w:rPr>
          <w:rFonts w:hint="eastAsia" w:ascii="宋体" w:hAnsi="宋体"/>
          <w:szCs w:val="32"/>
        </w:rPr>
        <w:t>应立即</w:t>
      </w:r>
      <w:r>
        <w:rPr>
          <w:rFonts w:ascii="宋体" w:hAnsi="宋体"/>
          <w:szCs w:val="32"/>
        </w:rPr>
        <w:t>组织会商研判，及时启动本预案，</w:t>
      </w:r>
      <w:r>
        <w:rPr>
          <w:rFonts w:hint="eastAsia" w:ascii="宋体" w:hAnsi="宋体"/>
          <w:szCs w:val="32"/>
        </w:rPr>
        <w:t>并</w:t>
      </w:r>
      <w:r>
        <w:rPr>
          <w:rFonts w:ascii="宋体" w:hAnsi="宋体"/>
          <w:szCs w:val="32"/>
        </w:rPr>
        <w:t>根据灾情发展变化及时作出调整</w:t>
      </w:r>
      <w:r>
        <w:rPr>
          <w:rFonts w:hint="eastAsia" w:ascii="宋体" w:hAnsi="宋体"/>
          <w:szCs w:val="32"/>
        </w:rPr>
        <w:t>。</w:t>
      </w:r>
    </w:p>
    <w:p w14:paraId="582E5239">
      <w:pPr>
        <w:pStyle w:val="3"/>
        <w:keepNext w:val="0"/>
        <w:keepLines w:val="0"/>
        <w:ind w:firstLine="641"/>
        <w:jc w:val="both"/>
        <w:rPr>
          <w:rFonts w:ascii="黑体" w:hAnsi="黑体" w:eastAsia="黑体"/>
        </w:rPr>
      </w:pPr>
      <w:r>
        <w:rPr>
          <w:rFonts w:hint="eastAsia" w:ascii="黑体" w:hAnsi="黑体" w:eastAsia="黑体"/>
        </w:rPr>
        <w:t>5.7响应终止</w:t>
      </w:r>
    </w:p>
    <w:p w14:paraId="2AA79492">
      <w:pPr>
        <w:pStyle w:val="2"/>
        <w:keepNext w:val="0"/>
        <w:keepLines w:val="0"/>
        <w:ind w:firstLine="641"/>
        <w:jc w:val="both"/>
        <w:rPr>
          <w:rFonts w:ascii="仿宋_GB2312" w:hAnsi="仿宋_GB2312" w:eastAsia="仿宋_GB2312" w:cs="仿宋_GB2312"/>
          <w:szCs w:val="32"/>
        </w:rPr>
      </w:pPr>
      <w:bookmarkStart w:id="6" w:name="_Toc19550"/>
      <w:r>
        <w:rPr>
          <w:rFonts w:hint="eastAsia" w:ascii="仿宋_GB2312" w:hAnsi="仿宋_GB2312" w:eastAsia="仿宋_GB2312" w:cs="仿宋_GB2312"/>
          <w:szCs w:val="32"/>
        </w:rPr>
        <w:t>救灾应急工作结束后，经研判，由区安全生产和防灾减灾救灾委员会提出建议，按启动响应的相应权限终止响应。</w:t>
      </w:r>
      <w:bookmarkEnd w:id="6"/>
    </w:p>
    <w:p w14:paraId="76636816">
      <w:pPr>
        <w:pStyle w:val="2"/>
        <w:keepNext w:val="0"/>
        <w:keepLines w:val="0"/>
        <w:ind w:firstLine="641"/>
        <w:jc w:val="both"/>
      </w:pPr>
      <w:r>
        <w:rPr>
          <w:rFonts w:hint="eastAsia"/>
        </w:rPr>
        <w:t>6灾后救助</w:t>
      </w:r>
    </w:p>
    <w:p w14:paraId="68434277">
      <w:pPr>
        <w:pStyle w:val="3"/>
        <w:keepNext w:val="0"/>
        <w:keepLines w:val="0"/>
        <w:ind w:firstLine="641"/>
        <w:jc w:val="both"/>
        <w:rPr>
          <w:rFonts w:ascii="黑体" w:hAnsi="黑体" w:eastAsia="黑体"/>
        </w:rPr>
      </w:pPr>
      <w:r>
        <w:rPr>
          <w:rFonts w:hint="eastAsia" w:ascii="黑体" w:hAnsi="黑体" w:eastAsia="黑体"/>
        </w:rPr>
        <w:t>6.1过渡期生活救助</w:t>
      </w:r>
    </w:p>
    <w:p w14:paraId="5A37503A">
      <w:pPr>
        <w:ind w:firstLine="641"/>
        <w:jc w:val="both"/>
        <w:rPr>
          <w:rFonts w:cs="仿宋_GB2312"/>
          <w:szCs w:val="32"/>
        </w:rPr>
      </w:pPr>
      <w:r>
        <w:rPr>
          <w:rFonts w:hint="eastAsia" w:cs="仿宋_GB2312"/>
          <w:szCs w:val="32"/>
        </w:rPr>
        <w:t>6.1.1灾害救助应急工作结束后，受灾街道、相关单位及时组织将因灾房屋倒塌或严重损坏需恢复重建无房可住人员、因次生灾害威胁在外安置无法返家人员、因灾损失严重缺少生活来源人员等进行统计，上报到区应急管理局。区应急管理局负责进行统计，将上述人员纳入过渡期生活救助范围。</w:t>
      </w:r>
    </w:p>
    <w:p w14:paraId="6850187A">
      <w:pPr>
        <w:ind w:firstLine="641"/>
        <w:jc w:val="both"/>
        <w:rPr>
          <w:rFonts w:cs="仿宋_GB2312"/>
          <w:szCs w:val="32"/>
        </w:rPr>
      </w:pPr>
      <w:r>
        <w:rPr>
          <w:rFonts w:hint="eastAsia" w:cs="仿宋_GB2312"/>
          <w:szCs w:val="32"/>
        </w:rPr>
        <w:t>6.1.2本预案规定的应急响应终止后，各街道、相关单位及时上报受灾群众过渡期生活救助需求情况、需救助人员规模等资料到区安全生产和防灾减灾救灾委员会办公室。区安全生产和防灾减灾救灾委员会办公室及时建立台账，并统计生活救助物资等需求，上报区委、区政府。</w:t>
      </w:r>
    </w:p>
    <w:p w14:paraId="66E2F086">
      <w:pPr>
        <w:ind w:firstLine="641"/>
        <w:jc w:val="both"/>
        <w:rPr>
          <w:rFonts w:cs="仿宋_GB2312"/>
          <w:szCs w:val="32"/>
        </w:rPr>
      </w:pPr>
      <w:r>
        <w:rPr>
          <w:rFonts w:hint="eastAsia" w:cs="仿宋_GB2312"/>
          <w:szCs w:val="32"/>
        </w:rPr>
        <w:t>6.1.3经区委、区政府批准后，区财政局、区应急管理局按规定及时拨付过渡期生活救助资金。区应急管理局指导受灾街道、相关单位做好过渡期生活救助的人员核定、资金发放等工作，督促做好受灾群众过渡期基本生活保障。</w:t>
      </w:r>
    </w:p>
    <w:p w14:paraId="74E641F9">
      <w:pPr>
        <w:ind w:firstLine="641"/>
        <w:jc w:val="both"/>
        <w:rPr>
          <w:rFonts w:cs="仿宋_GB2312"/>
          <w:szCs w:val="32"/>
        </w:rPr>
      </w:pPr>
      <w:r>
        <w:rPr>
          <w:rFonts w:hint="eastAsia" w:cs="仿宋_GB2312"/>
          <w:szCs w:val="32"/>
        </w:rPr>
        <w:t>6.1.4区应急管理局、区财政局监督检查灾区过渡期生活救助政策和措施的落实，定期通报灾区救助工作情况，过渡期生活救助工作结束后组织绩效评估。</w:t>
      </w:r>
    </w:p>
    <w:p w14:paraId="414F91F4">
      <w:pPr>
        <w:pStyle w:val="3"/>
        <w:keepNext w:val="0"/>
        <w:keepLines w:val="0"/>
        <w:ind w:firstLine="641"/>
        <w:jc w:val="both"/>
        <w:rPr>
          <w:rFonts w:ascii="黑体" w:hAnsi="黑体" w:eastAsia="黑体"/>
        </w:rPr>
      </w:pPr>
      <w:r>
        <w:rPr>
          <w:rFonts w:hint="eastAsia" w:ascii="黑体" w:hAnsi="黑体" w:eastAsia="黑体"/>
        </w:rPr>
        <w:t>6.2冬春救助</w:t>
      </w:r>
    </w:p>
    <w:p w14:paraId="1DD597DD">
      <w:pPr>
        <w:ind w:firstLine="641"/>
        <w:jc w:val="both"/>
        <w:rPr>
          <w:rFonts w:cs="仿宋_GB2312"/>
          <w:szCs w:val="32"/>
        </w:rPr>
      </w:pPr>
      <w:r>
        <w:rPr>
          <w:rFonts w:hint="eastAsia" w:cs="仿宋_GB2312"/>
          <w:szCs w:val="32"/>
        </w:rPr>
        <w:t>6.2.1受灾街道、相关单位负责统计、解决受灾群众在灾害发生后的当年冬季、次年春季遇到的基本生活困难，及时上报区安全生产和防灾减灾救灾委员会办公室。区安全生产和防灾减灾救灾委员会办公室、区应急管理局、区财政局根据区委、区政府和市委、市政府有关部署加强统筹指导，抓好落实。</w:t>
      </w:r>
    </w:p>
    <w:p w14:paraId="74718610">
      <w:pPr>
        <w:ind w:firstLine="641"/>
        <w:jc w:val="both"/>
        <w:rPr>
          <w:rFonts w:cs="仿宋_GB2312"/>
          <w:szCs w:val="32"/>
        </w:rPr>
      </w:pPr>
      <w:r>
        <w:rPr>
          <w:rFonts w:hint="eastAsia" w:cs="仿宋_GB2312"/>
          <w:szCs w:val="32"/>
        </w:rPr>
        <w:t>6.2.2区安全生产和防灾减灾救灾委员会、区应急管理局每年9月中旬开展冬春受灾群众生活困难情况调查，并会同各街道、相关单位开展受灾群众生活困难状况评估，核实情况，明确需救助人员规模。</w:t>
      </w:r>
    </w:p>
    <w:p w14:paraId="53161427">
      <w:pPr>
        <w:pStyle w:val="17"/>
        <w:shd w:val="clear" w:color="auto" w:fill="FFFFFF"/>
        <w:spacing w:before="0" w:beforeAutospacing="0" w:after="0" w:afterAutospacing="0"/>
        <w:ind w:firstLine="641"/>
        <w:jc w:val="both"/>
        <w:rPr>
          <w:rFonts w:cs="仿宋_GB2312"/>
          <w:sz w:val="32"/>
          <w:szCs w:val="32"/>
        </w:rPr>
      </w:pPr>
      <w:r>
        <w:rPr>
          <w:rFonts w:hint="eastAsia" w:cs="仿宋_GB2312"/>
          <w:sz w:val="32"/>
          <w:szCs w:val="32"/>
        </w:rPr>
        <w:t>6.2.3各街道、相关单位在每年10月上旬统计、评估辖区内受灾人员当年冬季、次年春季的基本生活救助需求，上报区应急管理局。区应急管理局在10月中旬前核实救助对象、编制工作台账、制定救助工作方案，经区委、区政府批准后实施救助，并报市应急管理局备案。</w:t>
      </w:r>
    </w:p>
    <w:p w14:paraId="47BC5D7B">
      <w:pPr>
        <w:ind w:firstLine="641"/>
        <w:jc w:val="both"/>
        <w:rPr>
          <w:rFonts w:cs="仿宋_GB2312"/>
          <w:szCs w:val="32"/>
        </w:rPr>
      </w:pPr>
      <w:r>
        <w:rPr>
          <w:rFonts w:hint="eastAsia" w:cs="仿宋_GB2312"/>
          <w:szCs w:val="32"/>
        </w:rPr>
        <w:t>6.2.4经市政府批准后下拨的市级自然灾害生活补助资金下发后，区安全生产和防灾减灾救灾委员会统一部署、合理使用，专项用于帮助解决冬春受灾群众基本生活困难。</w:t>
      </w:r>
      <w:bookmarkStart w:id="7" w:name="_Toc30515"/>
    </w:p>
    <w:p w14:paraId="47CF2A80">
      <w:pPr>
        <w:ind w:firstLine="641"/>
        <w:jc w:val="both"/>
        <w:rPr>
          <w:rFonts w:cs="仿宋_GB2312"/>
          <w:szCs w:val="32"/>
        </w:rPr>
      </w:pPr>
      <w:r>
        <w:rPr>
          <w:rFonts w:hint="eastAsia" w:cs="仿宋_GB2312"/>
          <w:szCs w:val="32"/>
        </w:rPr>
        <w:t>6.2.5区应急管理局会同有关部门通过开展救灾捐赠、对口支援、政府采购等方式解决受灾群众的过冬衣被等问题。</w:t>
      </w:r>
      <w:bookmarkEnd w:id="7"/>
    </w:p>
    <w:p w14:paraId="0B58882A">
      <w:pPr>
        <w:pStyle w:val="3"/>
        <w:keepNext w:val="0"/>
        <w:keepLines w:val="0"/>
        <w:ind w:firstLine="641"/>
        <w:jc w:val="both"/>
        <w:rPr>
          <w:rFonts w:ascii="黑体" w:hAnsi="黑体" w:eastAsia="黑体"/>
        </w:rPr>
      </w:pPr>
      <w:r>
        <w:rPr>
          <w:rFonts w:hint="eastAsia" w:ascii="黑体" w:hAnsi="黑体" w:eastAsia="黑体"/>
        </w:rPr>
        <w:t>6.3倒损住房恢复重建</w:t>
      </w:r>
    </w:p>
    <w:p w14:paraId="3A934826">
      <w:pPr>
        <w:ind w:firstLine="641"/>
        <w:jc w:val="both"/>
        <w:rPr>
          <w:rFonts w:cs="仿宋_GB2312"/>
          <w:szCs w:val="32"/>
        </w:rPr>
      </w:pPr>
      <w:r>
        <w:rPr>
          <w:rFonts w:hint="eastAsia" w:cs="仿宋_GB2312"/>
          <w:szCs w:val="32"/>
        </w:rPr>
        <w:t>6.3.1因灾倒损住房恢复重建由区政府负责组织实施，提供资金支持，制定完善因灾倒损住房恢复重建补助资金管理有关标准规范，确保补助资金规范有序发放到受灾群众手中。</w:t>
      </w:r>
    </w:p>
    <w:p w14:paraId="2CFC0457">
      <w:pPr>
        <w:ind w:firstLine="641"/>
        <w:jc w:val="both"/>
        <w:rPr>
          <w:rFonts w:cs="仿宋_GB2312"/>
          <w:szCs w:val="32"/>
        </w:rPr>
      </w:pPr>
      <w:r>
        <w:rPr>
          <w:rFonts w:hint="eastAsia" w:cs="仿宋_GB2312"/>
          <w:szCs w:val="32"/>
        </w:rPr>
        <w:t>6.3.2恢复重建资金等通过政府救助、社会互助、自行筹措、政策优惠等多种途径解决，并鼓励通过邻里帮工帮料、以工代赈等方式实施恢复重建。各街道、相关单位、有关部门应积极鼓励城乡居民住宅地震巨灾保险、灾害民生保险等相关商业保险。受灾后可以充分发挥商业保险的经济补偿作用，帮助解决受灾群众基本住房问题。</w:t>
      </w:r>
    </w:p>
    <w:p w14:paraId="3349237F">
      <w:pPr>
        <w:ind w:firstLine="641"/>
        <w:jc w:val="both"/>
        <w:rPr>
          <w:rFonts w:cs="仿宋_GB2312"/>
          <w:szCs w:val="32"/>
        </w:rPr>
      </w:pPr>
      <w:r>
        <w:rPr>
          <w:rFonts w:hint="eastAsia" w:cs="仿宋_GB2312"/>
          <w:szCs w:val="32"/>
        </w:rPr>
        <w:t>6.3.3恢复重建规划和房屋设计要尊重群众意愿，加强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制定重建规划和房屋设计时，可以争取市级主管部门的支持和帮助。</w:t>
      </w:r>
    </w:p>
    <w:p w14:paraId="32ACE906">
      <w:pPr>
        <w:pStyle w:val="17"/>
        <w:shd w:val="clear" w:color="auto" w:fill="FFFFFF"/>
        <w:spacing w:before="0" w:beforeAutospacing="0" w:after="0" w:afterAutospacing="0"/>
        <w:ind w:firstLine="641"/>
        <w:jc w:val="both"/>
        <w:rPr>
          <w:rFonts w:cs="仿宋_GB2312"/>
          <w:sz w:val="32"/>
          <w:szCs w:val="32"/>
        </w:rPr>
      </w:pPr>
      <w:r>
        <w:rPr>
          <w:rFonts w:hint="eastAsia" w:cs="仿宋_GB2312"/>
          <w:sz w:val="32"/>
          <w:szCs w:val="32"/>
        </w:rPr>
        <w:t>6.3.4对启动省、市级自然灾害救助应急响应的灾害，区应急管理局会同住建部门、受灾街道、相关单位根据倒损住房核定情况，视情况组织评估组，对因灾倒损住房情况进行综合评估，明确需恢复重建救助对象规模，并及时上报省、市应急管理部门。</w:t>
      </w:r>
    </w:p>
    <w:p w14:paraId="7FF39B2C">
      <w:pPr>
        <w:ind w:firstLine="641"/>
        <w:jc w:val="both"/>
        <w:rPr>
          <w:rFonts w:cs="仿宋_GB2312"/>
          <w:szCs w:val="32"/>
        </w:rPr>
      </w:pPr>
      <w:r>
        <w:rPr>
          <w:rFonts w:hint="eastAsia" w:cs="仿宋_GB2312"/>
          <w:szCs w:val="32"/>
        </w:rPr>
        <w:t>6.3.5本预案应急响应终止后，区应急管理局根据受灾街道、相关单位、有关部门倒损住房的核定情况，视情况组织评估组，参考其他灾害管理部门评估数据，对因灾倒损住房情况进行综合评估，明确需恢复重建救助对象规模。</w:t>
      </w:r>
    </w:p>
    <w:p w14:paraId="1B9FE9BB">
      <w:pPr>
        <w:pStyle w:val="17"/>
        <w:shd w:val="clear" w:color="auto" w:fill="FFFFFF"/>
        <w:spacing w:before="0" w:beforeAutospacing="0" w:after="0" w:afterAutospacing="0"/>
        <w:ind w:firstLine="641"/>
        <w:jc w:val="both"/>
        <w:rPr>
          <w:rFonts w:cs="仿宋_GB2312"/>
          <w:sz w:val="32"/>
          <w:szCs w:val="32"/>
        </w:rPr>
      </w:pPr>
      <w:r>
        <w:rPr>
          <w:rFonts w:hint="eastAsia" w:cs="仿宋_GB2312"/>
          <w:sz w:val="32"/>
          <w:szCs w:val="32"/>
        </w:rPr>
        <w:t>6.3.6区应急管理局收到受灾街道、相关单位上报的倒损住房恢复重建补助资金的申请后，根据倒损住房情况，按照倒损住房恢复重建资金补助标准提出资金补助建议，与区财政局协商、审核并经区政府批准后下达。</w:t>
      </w:r>
    </w:p>
    <w:p w14:paraId="1FC14045">
      <w:pPr>
        <w:ind w:firstLine="641"/>
        <w:jc w:val="both"/>
        <w:rPr>
          <w:rFonts w:cs="仿宋_GB2312"/>
          <w:szCs w:val="32"/>
        </w:rPr>
      </w:pPr>
      <w:r>
        <w:rPr>
          <w:rFonts w:hint="eastAsia" w:cs="仿宋_GB2312"/>
          <w:szCs w:val="32"/>
        </w:rPr>
        <w:t>6.3.7倒损住房恢复重建工作结束后，区应急管理局应当采取实地调查、抽样调查等方式，对因灾倒损住房恢复重建补助资金管理使用工作开展绩效评价，并将评价结果报市应急管理局。</w:t>
      </w:r>
    </w:p>
    <w:p w14:paraId="45A25877">
      <w:pPr>
        <w:ind w:firstLine="641"/>
        <w:jc w:val="both"/>
        <w:rPr>
          <w:rFonts w:cs="仿宋_GB2312"/>
          <w:szCs w:val="32"/>
        </w:rPr>
      </w:pPr>
      <w:r>
        <w:rPr>
          <w:rFonts w:hint="eastAsia" w:cs="仿宋_GB2312"/>
          <w:szCs w:val="32"/>
        </w:rPr>
        <w:t>6.3.8区住建局负责倒损住房恢复重建的技术服务和指导，强化质量安全管理。其他有关部门按照各自职责，制定优惠政策，支持做好住房恢复重建工作。必要时请求市级主管部门的支持。</w:t>
      </w:r>
    </w:p>
    <w:p w14:paraId="12E23C87">
      <w:pPr>
        <w:ind w:firstLine="641"/>
        <w:jc w:val="both"/>
      </w:pPr>
      <w:r>
        <w:rPr>
          <w:rFonts w:hint="eastAsia" w:cs="仿宋_GB2312"/>
          <w:szCs w:val="32"/>
        </w:rPr>
        <w:t>6.3.9 由区委、区政府统一组织开展的恢复重建，按有关规定执行。</w:t>
      </w:r>
    </w:p>
    <w:p w14:paraId="49C21DC9">
      <w:pPr>
        <w:pStyle w:val="2"/>
        <w:keepNext w:val="0"/>
        <w:keepLines w:val="0"/>
        <w:ind w:firstLine="641"/>
        <w:jc w:val="both"/>
      </w:pPr>
      <w:r>
        <w:rPr>
          <w:rFonts w:hint="eastAsia"/>
        </w:rPr>
        <w:t>7保障措施</w:t>
      </w:r>
    </w:p>
    <w:p w14:paraId="55C19D46">
      <w:pPr>
        <w:pStyle w:val="3"/>
        <w:keepNext w:val="0"/>
        <w:keepLines w:val="0"/>
        <w:ind w:firstLine="641"/>
        <w:jc w:val="both"/>
        <w:rPr>
          <w:rFonts w:ascii="黑体" w:hAnsi="黑体" w:eastAsia="黑体"/>
        </w:rPr>
      </w:pPr>
      <w:r>
        <w:rPr>
          <w:rFonts w:hint="eastAsia" w:ascii="黑体" w:hAnsi="黑体" w:eastAsia="黑体"/>
        </w:rPr>
        <w:t>7.1资金保障</w:t>
      </w:r>
    </w:p>
    <w:p w14:paraId="61B7D6A3">
      <w:pPr>
        <w:ind w:firstLine="641"/>
        <w:jc w:val="both"/>
        <w:rPr>
          <w:rFonts w:cs="仿宋_GB2312"/>
          <w:szCs w:val="32"/>
        </w:rPr>
      </w:pPr>
      <w:r>
        <w:rPr>
          <w:rFonts w:hint="eastAsia" w:cs="仿宋_GB2312"/>
          <w:szCs w:val="32"/>
        </w:rPr>
        <w:t>区财政局、区应急管理局等部门根据《中华人民共和国预算法》《自然灾害救助条例》等规定，按照救灾工作分级负责、救灾资金分级负担、属地为主的原则，做好救灾资金投入预算。</w:t>
      </w:r>
    </w:p>
    <w:p w14:paraId="1D5A6F7A">
      <w:pPr>
        <w:ind w:firstLine="641"/>
        <w:jc w:val="both"/>
        <w:rPr>
          <w:rFonts w:cs="仿宋_GB2312"/>
          <w:szCs w:val="32"/>
        </w:rPr>
      </w:pPr>
      <w:r>
        <w:rPr>
          <w:rFonts w:hint="eastAsia" w:cs="仿宋_GB2312"/>
          <w:szCs w:val="32"/>
        </w:rPr>
        <w:t>7.1.1区委、区政府将自然灾害救助工作纳入国民经济和社会发展规划，建立健全与自然灾害救助需求相适应的资金、物资保障机制，按照财政事权与支出责任相适应原则，将自然灾害救助资金和自然灾害救助工作经费纳入相关部门预算统筹保障。</w:t>
      </w:r>
    </w:p>
    <w:p w14:paraId="1756E510">
      <w:pPr>
        <w:ind w:firstLine="641"/>
        <w:jc w:val="both"/>
        <w:rPr>
          <w:rFonts w:cs="仿宋_GB2312"/>
          <w:szCs w:val="32"/>
        </w:rPr>
      </w:pPr>
      <w:r>
        <w:rPr>
          <w:rFonts w:hint="eastAsia" w:cs="仿宋_GB2312"/>
          <w:szCs w:val="32"/>
        </w:rPr>
        <w:t>7.1.2区财政每年综合考虑有关部门灾情预测和此前年度实际支出等因素，合理安排自然灾害生活补助资金，支持履行自然灾害救灾责任，用于组织开展自然灾害救灾和受灾群众救助等工作。</w:t>
      </w:r>
    </w:p>
    <w:p w14:paraId="01910736">
      <w:pPr>
        <w:ind w:firstLine="641"/>
        <w:jc w:val="both"/>
        <w:rPr>
          <w:rFonts w:cs="仿宋_GB2312"/>
          <w:szCs w:val="32"/>
        </w:rPr>
      </w:pPr>
      <w:r>
        <w:rPr>
          <w:rFonts w:hint="eastAsia" w:cs="仿宋_GB2312"/>
          <w:szCs w:val="32"/>
        </w:rPr>
        <w:t>7.1.3区政府根据经济社会发展水平、自然灾害生活救助成本、上级有关规定等因素适时调整自然灾害救助政策和相关补助标准。</w:t>
      </w:r>
    </w:p>
    <w:p w14:paraId="1D89C48C">
      <w:pPr>
        <w:ind w:firstLine="641"/>
        <w:jc w:val="both"/>
      </w:pPr>
      <w:r>
        <w:rPr>
          <w:rFonts w:hint="eastAsia"/>
        </w:rPr>
        <w:t>7.1.4区应急管理局会同区财政局按有关规定开展资金预算绩效管理工作。</w:t>
      </w:r>
    </w:p>
    <w:p w14:paraId="7EF4B6EF">
      <w:pPr>
        <w:pStyle w:val="3"/>
        <w:keepNext w:val="0"/>
        <w:keepLines w:val="0"/>
        <w:ind w:firstLine="641"/>
        <w:jc w:val="both"/>
        <w:rPr>
          <w:rFonts w:ascii="黑体" w:hAnsi="黑体" w:eastAsia="黑体"/>
        </w:rPr>
      </w:pPr>
      <w:r>
        <w:rPr>
          <w:rFonts w:hint="eastAsia" w:ascii="黑体" w:hAnsi="黑体" w:eastAsia="黑体"/>
        </w:rPr>
        <w:t>7.2物资保障</w:t>
      </w:r>
    </w:p>
    <w:p w14:paraId="4F6D0A18">
      <w:pPr>
        <w:ind w:firstLine="641"/>
        <w:jc w:val="both"/>
        <w:rPr>
          <w:rFonts w:cs="仿宋_GB2312"/>
          <w:szCs w:val="32"/>
        </w:rPr>
      </w:pPr>
      <w:r>
        <w:rPr>
          <w:rFonts w:hint="eastAsia" w:cs="仿宋_GB2312"/>
          <w:szCs w:val="32"/>
        </w:rPr>
        <w:t>7.2.1区政府根据自然灾害特点、居民人口数量和分布等情况，按照布局合理、规模适度的原则，设立救灾物资储备库。</w:t>
      </w:r>
    </w:p>
    <w:p w14:paraId="72CC9032">
      <w:pPr>
        <w:ind w:firstLine="641"/>
        <w:jc w:val="both"/>
        <w:rPr>
          <w:rFonts w:cs="仿宋_GB2312"/>
          <w:szCs w:val="32"/>
        </w:rPr>
      </w:pPr>
      <w:r>
        <w:rPr>
          <w:rFonts w:hint="eastAsia" w:cs="仿宋_GB2312"/>
          <w:szCs w:val="32"/>
        </w:rPr>
        <w:t>7.2.2根据市安全生产和防灾减灾救灾委员会制定的救灾物资储备规划，区安全生产和防灾减灾救灾委员会合理确定储备品种和规模。按照中央应急物资品种要求，结合自然灾害事故特点，储备能够满足全区启动二级响应需求的救灾物资，并留有安全冗余。建立健全救灾物资采购和储备制度，每年根据应对重大自然灾害的需求，及时补充更新。按照实物储备和能力储备相结合的原则，落实多元储备，建立救灾物资生产厂家参考名录，健全应急采购和供货机制，提升救灾物资保障的社会协同能力。</w:t>
      </w:r>
    </w:p>
    <w:p w14:paraId="0CECECD4">
      <w:pPr>
        <w:ind w:firstLine="641"/>
        <w:jc w:val="both"/>
        <w:rPr>
          <w:rFonts w:cs="仿宋_GB2312"/>
          <w:szCs w:val="32"/>
        </w:rPr>
      </w:pPr>
      <w:r>
        <w:rPr>
          <w:rFonts w:hint="eastAsia" w:cs="仿宋_GB2312"/>
          <w:szCs w:val="32"/>
        </w:rPr>
        <w:t>7.2.3制定完善救灾物资紧急调拨和运输制度，优化仓储运输衔接，提升救灾物资前沿投送能力。充分发挥各级物流保通保畅工作机制作用，加强与市场化程度高、集散能力强的物流企业协调合作，提高救灾物资装卸、流转效率。</w:t>
      </w:r>
    </w:p>
    <w:p w14:paraId="00D17F4A">
      <w:pPr>
        <w:pStyle w:val="3"/>
        <w:keepNext w:val="0"/>
        <w:keepLines w:val="0"/>
        <w:ind w:firstLine="641"/>
        <w:jc w:val="both"/>
        <w:rPr>
          <w:rFonts w:hint="eastAsia" w:ascii="仿宋_GB2312" w:hAnsi="仿宋_GB2312" w:eastAsia="仿宋_GB2312" w:cs="仿宋_GB2312"/>
          <w:szCs w:val="32"/>
        </w:rPr>
      </w:pPr>
      <w:bookmarkStart w:id="8" w:name="_Toc14015"/>
      <w:r>
        <w:rPr>
          <w:rFonts w:hint="eastAsia" w:ascii="仿宋_GB2312" w:hAnsi="仿宋_GB2312" w:eastAsia="仿宋_GB2312" w:cs="仿宋_GB2312"/>
          <w:szCs w:val="32"/>
        </w:rPr>
        <w:t>7.2.4加强救灾物资规范化、标准化管理。按照市应急管理局的规定建立健全救灾物资管理数据库，加强救灾物资信息化管理。</w:t>
      </w:r>
    </w:p>
    <w:p w14:paraId="5CD4ED3C">
      <w:pPr>
        <w:pStyle w:val="3"/>
        <w:keepNext w:val="0"/>
        <w:keepLines w:val="0"/>
        <w:ind w:firstLine="641"/>
        <w:jc w:val="both"/>
        <w:rPr>
          <w:rFonts w:ascii="仿宋_GB2312" w:hAnsi="仿宋_GB2312" w:eastAsia="仿宋_GB2312" w:cs="仿宋_GB2312"/>
          <w:szCs w:val="32"/>
        </w:rPr>
      </w:pPr>
      <w:r>
        <w:rPr>
          <w:rFonts w:hint="eastAsia" w:ascii="仿宋_GB2312" w:hAnsi="仿宋_GB2312" w:eastAsia="仿宋_GB2312" w:cs="仿宋_GB2312"/>
          <w:szCs w:val="32"/>
        </w:rPr>
        <w:t>7.2.5建立健全救灾物资应急征用补偿机制。</w:t>
      </w:r>
      <w:bookmarkEnd w:id="8"/>
    </w:p>
    <w:p w14:paraId="4A727539">
      <w:pPr>
        <w:pStyle w:val="3"/>
        <w:keepNext w:val="0"/>
        <w:keepLines w:val="0"/>
        <w:ind w:firstLine="641"/>
        <w:jc w:val="both"/>
        <w:rPr>
          <w:rFonts w:ascii="黑体" w:hAnsi="黑体" w:eastAsia="黑体"/>
        </w:rPr>
      </w:pPr>
      <w:r>
        <w:rPr>
          <w:rFonts w:hint="eastAsia" w:ascii="黑体" w:hAnsi="黑体" w:eastAsia="黑体"/>
        </w:rPr>
        <w:t>7.3通信和信息保障</w:t>
      </w:r>
    </w:p>
    <w:p w14:paraId="6A727889">
      <w:pPr>
        <w:pStyle w:val="17"/>
        <w:shd w:val="clear" w:color="auto" w:fill="FFFFFF"/>
        <w:spacing w:before="0" w:beforeAutospacing="0" w:after="0" w:afterAutospacing="0"/>
        <w:ind w:firstLine="641"/>
        <w:jc w:val="both"/>
        <w:rPr>
          <w:rFonts w:cs="仿宋_GB2312"/>
          <w:kern w:val="2"/>
          <w:sz w:val="32"/>
          <w:szCs w:val="32"/>
        </w:rPr>
      </w:pPr>
      <w:r>
        <w:rPr>
          <w:rFonts w:hint="eastAsia" w:cs="仿宋_GB2312"/>
          <w:kern w:val="2"/>
          <w:sz w:val="32"/>
          <w:szCs w:val="32"/>
        </w:rPr>
        <w:t>7.3.1区发改局负责协调市级主管部门做好灾害事故应急指挥通信保障，加强基层应急通信装备预置，提升受灾区域应急通信抢通、保通、畅通能力。</w:t>
      </w:r>
    </w:p>
    <w:p w14:paraId="2D457B34">
      <w:pPr>
        <w:ind w:firstLine="641"/>
        <w:jc w:val="both"/>
        <w:rPr>
          <w:rFonts w:cs="仿宋_GB2312"/>
          <w:szCs w:val="32"/>
        </w:rPr>
      </w:pPr>
      <w:r>
        <w:rPr>
          <w:rFonts w:hint="eastAsia" w:cs="仿宋_GB2312"/>
          <w:szCs w:val="32"/>
        </w:rPr>
        <w:t>7.3.2在市应急管理局的统一部署下，建设、管理应急通信网络，确保区安全生产和防灾减灾救灾委员会与市级、省级有关指挥机构的通讯畅通，及时准确掌握重大灾情。</w:t>
      </w:r>
    </w:p>
    <w:p w14:paraId="16A14B09">
      <w:pPr>
        <w:pStyle w:val="3"/>
        <w:keepNext w:val="0"/>
        <w:keepLines w:val="0"/>
        <w:ind w:firstLine="641"/>
        <w:jc w:val="both"/>
        <w:rPr>
          <w:rFonts w:ascii="仿宋_GB2312" w:hAnsi="仿宋_GB2312" w:eastAsia="仿宋_GB2312" w:cs="仿宋_GB2312"/>
          <w:szCs w:val="32"/>
        </w:rPr>
      </w:pPr>
      <w:bookmarkStart w:id="9" w:name="_Toc2521"/>
      <w:r>
        <w:rPr>
          <w:rFonts w:hint="eastAsia" w:ascii="仿宋_GB2312" w:hAnsi="仿宋_GB2312" w:eastAsia="仿宋_GB2312" w:cs="仿宋_GB2312"/>
          <w:szCs w:val="32"/>
        </w:rPr>
        <w:t>7.3.3充分利用现有资源、设备，完善灾情和数据共享平台，健全灾情共享机制，做好数据平台共享维护。</w:t>
      </w:r>
      <w:bookmarkEnd w:id="9"/>
    </w:p>
    <w:p w14:paraId="5A970935">
      <w:pPr>
        <w:pStyle w:val="3"/>
        <w:keepNext w:val="0"/>
        <w:keepLines w:val="0"/>
        <w:ind w:firstLine="641"/>
        <w:jc w:val="both"/>
        <w:rPr>
          <w:rFonts w:ascii="黑体" w:hAnsi="黑体" w:eastAsia="黑体"/>
        </w:rPr>
      </w:pPr>
      <w:r>
        <w:rPr>
          <w:rFonts w:hint="eastAsia" w:ascii="黑体" w:hAnsi="黑体" w:eastAsia="黑体"/>
        </w:rPr>
        <w:t>7.4装备和设施保障</w:t>
      </w:r>
    </w:p>
    <w:p w14:paraId="0B5570E0">
      <w:pPr>
        <w:ind w:firstLine="641"/>
        <w:jc w:val="both"/>
        <w:rPr>
          <w:rFonts w:cs="仿宋_GB2312"/>
          <w:szCs w:val="32"/>
        </w:rPr>
      </w:pPr>
      <w:r>
        <w:rPr>
          <w:rFonts w:hint="eastAsia" w:cs="仿宋_GB2312"/>
          <w:szCs w:val="32"/>
        </w:rPr>
        <w:t>7.4.1区安全生产和防灾减灾救灾委员会确保区级调度指挥、会商研判、业务保障等设施设备和系统完好，为防灾重点区域、高风险街道、相关单位配备必要装备，提升基层自救互救能力。</w:t>
      </w:r>
    </w:p>
    <w:p w14:paraId="6EC5ED26">
      <w:pPr>
        <w:ind w:firstLine="641"/>
        <w:jc w:val="both"/>
      </w:pPr>
      <w:r>
        <w:rPr>
          <w:rFonts w:hint="eastAsia" w:cs="仿宋_GB2312"/>
          <w:szCs w:val="32"/>
        </w:rPr>
        <w:t>7.4.2区委、区政府根据发展规划、国土空间总体规划等，结合居民人口数量和分布等情况，统筹推进应急避难场所规划、建设和管理工作，明确相关技术标准，统筹利用学校、公园绿地、广场、文体场馆等公共设施和场地空间建设综合性应急避难场所，科学合理确定应急避难场所数量规模、等级类别、服务半径、设施设备物资配置指标等，并设置明显标志。</w:t>
      </w:r>
    </w:p>
    <w:p w14:paraId="63617B0A">
      <w:pPr>
        <w:pStyle w:val="3"/>
        <w:keepNext w:val="0"/>
        <w:keepLines w:val="0"/>
        <w:ind w:firstLine="641"/>
        <w:jc w:val="both"/>
        <w:rPr>
          <w:rFonts w:cs="仿宋_GB2312"/>
          <w:szCs w:val="32"/>
        </w:rPr>
      </w:pPr>
      <w:bookmarkStart w:id="10" w:name="_Toc22585"/>
      <w:r>
        <w:rPr>
          <w:rFonts w:hint="eastAsia" w:ascii="仿宋_GB2312" w:hAnsi="仿宋_GB2312" w:eastAsia="仿宋_GB2312" w:cs="仿宋_GB2312"/>
          <w:szCs w:val="32"/>
        </w:rPr>
        <w:t>7.4.3灾情发生后，区委、区政府应及时启用各类避难场所，科学设置受灾群众安置点，避开山洪、地质灾害隐患点，防范次生灾害。同时要加强安置点消防安全、卫生防疫、食品安全、治安等保障，确保安置点秩序。</w:t>
      </w:r>
      <w:bookmarkEnd w:id="10"/>
    </w:p>
    <w:p w14:paraId="433971EF">
      <w:pPr>
        <w:pStyle w:val="3"/>
        <w:keepNext w:val="0"/>
        <w:keepLines w:val="0"/>
        <w:ind w:firstLine="641"/>
        <w:jc w:val="both"/>
        <w:rPr>
          <w:rFonts w:ascii="黑体" w:hAnsi="黑体" w:eastAsia="黑体"/>
        </w:rPr>
      </w:pPr>
      <w:r>
        <w:rPr>
          <w:rFonts w:hint="eastAsia" w:ascii="黑体" w:hAnsi="黑体" w:eastAsia="黑体"/>
        </w:rPr>
        <w:t>7.5人力资源保障</w:t>
      </w:r>
    </w:p>
    <w:p w14:paraId="132E7C06">
      <w:pPr>
        <w:pStyle w:val="17"/>
        <w:shd w:val="clear" w:color="auto" w:fill="FFFFFF"/>
        <w:spacing w:before="0" w:beforeAutospacing="0" w:after="0" w:afterAutospacing="0"/>
        <w:ind w:firstLine="641"/>
        <w:jc w:val="both"/>
        <w:rPr>
          <w:rFonts w:cs="仿宋_GB2312"/>
          <w:kern w:val="2"/>
          <w:sz w:val="32"/>
          <w:szCs w:val="32"/>
        </w:rPr>
      </w:pPr>
      <w:r>
        <w:rPr>
          <w:rFonts w:hint="eastAsia" w:cs="仿宋_GB2312"/>
          <w:kern w:val="2"/>
          <w:sz w:val="32"/>
          <w:szCs w:val="32"/>
        </w:rPr>
        <w:t>7.5.1区安全生产和防灾减灾救灾委员会可调动的应急队伍包括：消防救援大队，专业救援队伍，以及受灾街道、企事业单位组建的群众性临时抢险队伍。必要时还可报请市安全生产和防灾减灾救灾委员会协调解放军、武警部队、民兵、预备役部队等参加救援工作。</w:t>
      </w:r>
    </w:p>
    <w:p w14:paraId="613DF11D">
      <w:pPr>
        <w:ind w:firstLine="641"/>
        <w:jc w:val="both"/>
        <w:rPr>
          <w:rFonts w:cs="仿宋_GB2312"/>
          <w:szCs w:val="32"/>
        </w:rPr>
      </w:pPr>
      <w:r>
        <w:rPr>
          <w:rFonts w:cs="仿宋_GB2312"/>
          <w:szCs w:val="32"/>
        </w:rPr>
        <w:t>7.5.2</w:t>
      </w:r>
      <w:r>
        <w:rPr>
          <w:rFonts w:hint="eastAsia" w:cs="仿宋_GB2312"/>
          <w:szCs w:val="32"/>
        </w:rPr>
        <w:t>区安全生产和防灾减灾救灾委员会加强自然灾害各类专业救灾队伍建设、灾害管理人员队伍建设，提高自然灾害救助能力。支持、培育和发展相关社会组织、社会工作者和志愿者队伍，鼓励和引导其在救灾工作中发挥积极作用。</w:t>
      </w:r>
    </w:p>
    <w:p w14:paraId="167E0BEC">
      <w:pPr>
        <w:ind w:firstLine="641"/>
        <w:jc w:val="both"/>
        <w:rPr>
          <w:rFonts w:cs="仿宋_GB2312"/>
          <w:szCs w:val="32"/>
        </w:rPr>
      </w:pPr>
      <w:r>
        <w:rPr>
          <w:rFonts w:hint="eastAsia" w:cs="仿宋_GB2312"/>
          <w:szCs w:val="32"/>
        </w:rPr>
        <w:t>7.5.3落实灾害信息员培训制度，建立健全灾害信息员队伍。居民委员会和企事业单位设立专职或者兼职的灾害信息员。</w:t>
      </w:r>
    </w:p>
    <w:p w14:paraId="0CF0CB5C">
      <w:pPr>
        <w:ind w:firstLine="641"/>
        <w:jc w:val="both"/>
        <w:rPr>
          <w:rFonts w:ascii="黑体" w:hAnsi="黑体" w:eastAsia="黑体"/>
        </w:rPr>
      </w:pPr>
      <w:r>
        <w:rPr>
          <w:rFonts w:hint="eastAsia" w:ascii="黑体" w:hAnsi="黑体" w:eastAsia="黑体"/>
        </w:rPr>
        <w:t>7.6社会动员保障</w:t>
      </w:r>
    </w:p>
    <w:p w14:paraId="3EECCFAA">
      <w:pPr>
        <w:ind w:firstLine="641"/>
        <w:jc w:val="both"/>
        <w:rPr>
          <w:rFonts w:hint="eastAsia" w:cs="仿宋_GB2312"/>
        </w:rPr>
      </w:pPr>
      <w:r>
        <w:rPr>
          <w:rFonts w:hint="eastAsia" w:cs="仿宋_GB2312"/>
        </w:rPr>
        <w:t>7.6.1建立健全灾害救助协同联动机制，引导社会力量有序参与。</w:t>
      </w:r>
    </w:p>
    <w:p w14:paraId="1EBD7A59">
      <w:pPr>
        <w:ind w:firstLine="641"/>
        <w:jc w:val="both"/>
        <w:rPr>
          <w:rFonts w:cs="仿宋_GB2312"/>
        </w:rPr>
      </w:pPr>
      <w:r>
        <w:rPr>
          <w:rFonts w:hint="eastAsia" w:cs="仿宋_GB2312"/>
        </w:rPr>
        <w:t>7.6.2区安全生产和防灾减灾救灾委员会完善救灾捐赠管理相关政策，建立健全救灾捐赠动员、运行和监督管理机制，规范救灾捐赠的组织发动、款物接收、统计、分配、使用、公示反馈等各个环节的工作。</w:t>
      </w:r>
    </w:p>
    <w:p w14:paraId="3BA626DC">
      <w:pPr>
        <w:ind w:firstLine="641"/>
        <w:jc w:val="both"/>
        <w:rPr>
          <w:rFonts w:cs="仿宋_GB2312"/>
        </w:rPr>
      </w:pPr>
      <w:r>
        <w:rPr>
          <w:rFonts w:hint="eastAsia" w:cs="仿宋_GB2312"/>
        </w:rPr>
        <w:t>完善接收境外救灾捐赠管理机制。完善非灾区支援灾区、轻灾区支援重灾区的救助对口支援机制。　　</w:t>
      </w:r>
    </w:p>
    <w:p w14:paraId="605CA123">
      <w:pPr>
        <w:ind w:firstLine="641"/>
        <w:jc w:val="both"/>
        <w:rPr>
          <w:rFonts w:cs="仿宋_GB2312"/>
        </w:rPr>
      </w:pPr>
      <w:r>
        <w:rPr>
          <w:rFonts w:hint="eastAsia" w:cs="仿宋_GB2312"/>
        </w:rPr>
        <w:t>7.6.3科学组织、有效引导，充分发挥各街道、企事业单位、社会组织和志愿者在灾害救助中的作用。</w:t>
      </w:r>
    </w:p>
    <w:p w14:paraId="60CA8A2F">
      <w:pPr>
        <w:pStyle w:val="3"/>
        <w:keepNext w:val="0"/>
        <w:keepLines w:val="0"/>
        <w:ind w:firstLine="641"/>
        <w:jc w:val="both"/>
        <w:rPr>
          <w:rFonts w:ascii="黑体" w:hAnsi="黑体" w:eastAsia="黑体"/>
        </w:rPr>
      </w:pPr>
      <w:r>
        <w:rPr>
          <w:rFonts w:hint="eastAsia" w:ascii="黑体" w:hAnsi="黑体" w:eastAsia="黑体"/>
        </w:rPr>
        <w:t>7.7宣传和培训</w:t>
      </w:r>
    </w:p>
    <w:p w14:paraId="156A20BA">
      <w:pPr>
        <w:ind w:firstLine="641"/>
        <w:jc w:val="both"/>
        <w:rPr>
          <w:rFonts w:cs="仿宋_GB2312"/>
          <w:strike/>
          <w:color w:val="FF0000"/>
          <w:szCs w:val="32"/>
        </w:rPr>
      </w:pPr>
      <w:r>
        <w:rPr>
          <w:rFonts w:hint="eastAsia" w:cs="仿宋_GB2312"/>
          <w:szCs w:val="32"/>
        </w:rPr>
        <w:t>区安全生产和防灾减灾救灾委员会相关成员单位、各街道、有关单位组织开展防灾减灾救灾宣传活动，利用各种媒体宣传应急法律法规和灾害预防、避险、避灾、自救、互救、保险的常识，组织好“全国防灾减灾日”、 “全国科技活动周”、“全国消防日”等主题活动，加强防灾减灾科普宣传，提高公民防灾减灾救灾意识和能力，筑牢防灾减灾救灾人民防线。</w:t>
      </w:r>
    </w:p>
    <w:p w14:paraId="75D37B20">
      <w:pPr>
        <w:pStyle w:val="2"/>
        <w:keepNext w:val="0"/>
        <w:keepLines w:val="0"/>
        <w:snapToGrid w:val="0"/>
        <w:ind w:firstLine="641"/>
        <w:jc w:val="both"/>
        <w:rPr>
          <w:rFonts w:ascii="宋体" w:hAnsi="宋体"/>
          <w:szCs w:val="32"/>
        </w:rPr>
      </w:pPr>
      <w:bookmarkStart w:id="11" w:name="_Toc170716255"/>
      <w:r>
        <w:rPr>
          <w:rFonts w:hint="eastAsia" w:cs="黑体"/>
          <w:szCs w:val="32"/>
        </w:rPr>
        <w:t>8</w:t>
      </w:r>
      <w:r>
        <w:rPr>
          <w:rFonts w:hint="eastAsia" w:ascii="宋体" w:hAnsi="宋体"/>
          <w:szCs w:val="32"/>
        </w:rPr>
        <w:t>预案管理</w:t>
      </w:r>
      <w:bookmarkEnd w:id="11"/>
    </w:p>
    <w:p w14:paraId="0AEB9681">
      <w:pPr>
        <w:pStyle w:val="3"/>
        <w:keepNext w:val="0"/>
        <w:keepLines w:val="0"/>
        <w:ind w:firstLine="641"/>
        <w:jc w:val="both"/>
        <w:rPr>
          <w:rFonts w:ascii="黑体" w:hAnsi="黑体" w:eastAsia="黑体"/>
        </w:rPr>
      </w:pPr>
      <w:r>
        <w:rPr>
          <w:rFonts w:hint="eastAsia" w:ascii="黑体" w:hAnsi="黑体" w:eastAsia="黑体"/>
        </w:rPr>
        <w:t>8.1编制、批准与备案</w:t>
      </w:r>
    </w:p>
    <w:p w14:paraId="2CA6AFD8">
      <w:pPr>
        <w:ind w:firstLine="641"/>
        <w:jc w:val="both"/>
        <w:rPr>
          <w:rFonts w:cs="仿宋_GB2312"/>
          <w:kern w:val="0"/>
          <w:szCs w:val="32"/>
          <w:lang w:bidi="ar"/>
        </w:rPr>
      </w:pPr>
      <w:r>
        <w:rPr>
          <w:rFonts w:hint="eastAsia" w:cs="仿宋_GB2312"/>
          <w:kern w:val="0"/>
          <w:szCs w:val="32"/>
          <w:lang w:bidi="ar"/>
        </w:rPr>
        <w:t>本预案由区应急管理局组织编制，经区政府批准，以区政府办公室或区安全生产和防灾减灾救灾</w:t>
      </w:r>
      <w:r>
        <w:rPr>
          <w:rFonts w:hint="eastAsia" w:cs="仿宋_GB2312"/>
          <w:kern w:val="0"/>
          <w:szCs w:val="32"/>
          <w:lang w:eastAsia="zh-CN" w:bidi="ar"/>
        </w:rPr>
        <w:t>委员会</w:t>
      </w:r>
      <w:r>
        <w:rPr>
          <w:rFonts w:hint="eastAsia" w:cs="仿宋_GB2312"/>
          <w:kern w:val="0"/>
          <w:szCs w:val="32"/>
          <w:lang w:bidi="ar"/>
        </w:rPr>
        <w:t>名义印发。印发后的20个工作日内，由区应急管理局报市应急管理局备案。</w:t>
      </w:r>
    </w:p>
    <w:p w14:paraId="5ED01D50">
      <w:pPr>
        <w:pStyle w:val="3"/>
        <w:keepNext w:val="0"/>
        <w:keepLines w:val="0"/>
        <w:ind w:firstLine="641"/>
        <w:jc w:val="both"/>
        <w:rPr>
          <w:rFonts w:cs="仿宋_GB2312"/>
          <w:kern w:val="0"/>
          <w:szCs w:val="32"/>
          <w:lang w:bidi="ar"/>
        </w:rPr>
      </w:pPr>
      <w:r>
        <w:rPr>
          <w:rFonts w:hint="eastAsia" w:ascii="黑体" w:hAnsi="黑体" w:eastAsia="黑体"/>
        </w:rPr>
        <w:t>8.2更新与修订</w:t>
      </w:r>
    </w:p>
    <w:p w14:paraId="68BA93FE">
      <w:pPr>
        <w:ind w:firstLine="641"/>
        <w:jc w:val="both"/>
        <w:rPr>
          <w:rFonts w:cs="仿宋_GB2312"/>
          <w:kern w:val="0"/>
          <w:szCs w:val="32"/>
          <w:lang w:bidi="ar"/>
        </w:rPr>
      </w:pPr>
      <w:r>
        <w:rPr>
          <w:rFonts w:hint="eastAsia" w:cs="仿宋_GB2312"/>
          <w:kern w:val="0"/>
          <w:szCs w:val="32"/>
          <w:lang w:bidi="ar"/>
        </w:rPr>
        <w:t>区应急管理局应结合自然灾害应对处置情况，适时召集有关部门和专家开展复盘、评估，并根据灾害救助工作需要及时修订完善。有下列情形之一的，应当及时修订本预案：</w:t>
      </w:r>
    </w:p>
    <w:p w14:paraId="1E408A6D">
      <w:pPr>
        <w:ind w:firstLine="641"/>
        <w:jc w:val="both"/>
        <w:rPr>
          <w:rFonts w:cs="仿宋_GB2312"/>
          <w:kern w:val="0"/>
          <w:szCs w:val="32"/>
          <w:lang w:bidi="ar"/>
        </w:rPr>
      </w:pPr>
      <w:r>
        <w:rPr>
          <w:rFonts w:hint="eastAsia" w:cs="仿宋_GB2312"/>
          <w:kern w:val="0"/>
          <w:szCs w:val="32"/>
          <w:lang w:bidi="ar"/>
        </w:rPr>
        <w:t>（1）有关法律、行政法规、规章、标准、上位预案中的有关规定发生变化的；</w:t>
      </w:r>
    </w:p>
    <w:p w14:paraId="65F78D2A">
      <w:pPr>
        <w:ind w:firstLine="641"/>
        <w:jc w:val="both"/>
        <w:rPr>
          <w:rFonts w:cs="仿宋_GB2312"/>
          <w:kern w:val="0"/>
          <w:szCs w:val="32"/>
          <w:lang w:bidi="ar"/>
        </w:rPr>
      </w:pPr>
      <w:r>
        <w:rPr>
          <w:rFonts w:hint="eastAsia" w:cs="仿宋_GB2312"/>
          <w:kern w:val="0"/>
          <w:szCs w:val="32"/>
          <w:lang w:bidi="ar"/>
        </w:rPr>
        <w:t>（2）区安全生产和防灾减灾救灾委员会及其职责发生重大调整和变更的；</w:t>
      </w:r>
    </w:p>
    <w:p w14:paraId="65D583CB">
      <w:pPr>
        <w:ind w:firstLine="641"/>
        <w:jc w:val="both"/>
        <w:rPr>
          <w:rFonts w:cs="仿宋_GB2312"/>
          <w:kern w:val="0"/>
          <w:szCs w:val="32"/>
          <w:lang w:bidi="ar"/>
        </w:rPr>
      </w:pPr>
      <w:r>
        <w:rPr>
          <w:rFonts w:hint="eastAsia" w:cs="仿宋_GB2312"/>
          <w:kern w:val="0"/>
          <w:szCs w:val="32"/>
          <w:lang w:bidi="ar"/>
        </w:rPr>
        <w:t>（3）面临风险发生重大变化的；</w:t>
      </w:r>
    </w:p>
    <w:p w14:paraId="3059FF90">
      <w:pPr>
        <w:ind w:firstLine="641"/>
        <w:jc w:val="both"/>
        <w:rPr>
          <w:rFonts w:cs="仿宋_GB2312"/>
          <w:kern w:val="0"/>
          <w:szCs w:val="32"/>
          <w:lang w:bidi="ar"/>
        </w:rPr>
      </w:pPr>
      <w:r>
        <w:rPr>
          <w:rFonts w:hint="eastAsia" w:cs="仿宋_GB2312"/>
          <w:kern w:val="0"/>
          <w:szCs w:val="32"/>
          <w:lang w:bidi="ar"/>
        </w:rPr>
        <w:t>（4）重要应急资源发生重大变化的；</w:t>
      </w:r>
    </w:p>
    <w:p w14:paraId="56978274">
      <w:pPr>
        <w:ind w:firstLine="641"/>
        <w:jc w:val="both"/>
        <w:rPr>
          <w:rFonts w:cs="仿宋_GB2312"/>
          <w:kern w:val="0"/>
          <w:szCs w:val="32"/>
          <w:lang w:bidi="ar"/>
        </w:rPr>
      </w:pPr>
      <w:r>
        <w:rPr>
          <w:rFonts w:hint="eastAsia" w:cs="仿宋_GB2312"/>
          <w:kern w:val="0"/>
          <w:szCs w:val="32"/>
          <w:lang w:bidi="ar"/>
        </w:rPr>
        <w:t>（5）在突发事件实际应对和应急演练中发现问题需要做出重大调整的；</w:t>
      </w:r>
    </w:p>
    <w:p w14:paraId="14CA0391">
      <w:pPr>
        <w:ind w:firstLine="641"/>
        <w:jc w:val="both"/>
        <w:rPr>
          <w:rFonts w:cs="仿宋_GB2312"/>
          <w:kern w:val="0"/>
          <w:szCs w:val="32"/>
          <w:lang w:bidi="ar"/>
        </w:rPr>
      </w:pPr>
      <w:r>
        <w:rPr>
          <w:rFonts w:hint="eastAsia" w:cs="仿宋_GB2312"/>
          <w:kern w:val="0"/>
          <w:szCs w:val="32"/>
          <w:lang w:bidi="ar"/>
        </w:rPr>
        <w:t>（6）区安全生产和防灾减灾救灾委员会认为应当修订的其他情况。</w:t>
      </w:r>
    </w:p>
    <w:p w14:paraId="36D675F1">
      <w:pPr>
        <w:pStyle w:val="3"/>
        <w:keepNext w:val="0"/>
        <w:keepLines w:val="0"/>
        <w:ind w:firstLine="641"/>
        <w:jc w:val="both"/>
        <w:rPr>
          <w:rFonts w:ascii="黑体" w:hAnsi="黑体" w:eastAsia="黑体"/>
        </w:rPr>
      </w:pPr>
      <w:r>
        <w:rPr>
          <w:rFonts w:hint="eastAsia" w:ascii="黑体" w:hAnsi="黑体" w:eastAsia="黑体"/>
        </w:rPr>
        <w:t>8.3预案实施时间</w:t>
      </w:r>
    </w:p>
    <w:p w14:paraId="5BE36D44">
      <w:pPr>
        <w:tabs>
          <w:tab w:val="left" w:pos="7538"/>
        </w:tabs>
        <w:ind w:firstLine="641"/>
        <w:jc w:val="both"/>
      </w:pPr>
      <w:r>
        <w:rPr>
          <w:rFonts w:hint="eastAsia"/>
        </w:rPr>
        <w:t>本预案自印发之日</w:t>
      </w:r>
      <w:r>
        <w:rPr>
          <w:rFonts w:hint="eastAsia" w:cs="仿宋_GB2312"/>
          <w:kern w:val="0"/>
          <w:szCs w:val="32"/>
          <w:lang w:bidi="ar"/>
        </w:rPr>
        <w:t>起施行</w:t>
      </w:r>
      <w:r>
        <w:t>。</w:t>
      </w:r>
      <w:r>
        <w:rPr>
          <w:rFonts w:hint="eastAsia"/>
          <w:lang w:eastAsia="zh-CN"/>
        </w:rPr>
        <w:t>（</w:t>
      </w:r>
      <w:r>
        <w:rPr>
          <w:rFonts w:hint="eastAsia"/>
          <w:lang w:val="en-US" w:eastAsia="zh-CN"/>
        </w:rPr>
        <w:t>有效期10年</w:t>
      </w:r>
      <w:r>
        <w:rPr>
          <w:rFonts w:hint="eastAsia"/>
          <w:lang w:eastAsia="zh-CN"/>
        </w:rPr>
        <w:t>）</w:t>
      </w:r>
      <w:r>
        <w:rPr>
          <w:rFonts w:hint="eastAsia"/>
        </w:rPr>
        <w:tab/>
      </w:r>
    </w:p>
    <w:p w14:paraId="1CFC7622">
      <w:pPr>
        <w:pStyle w:val="2"/>
        <w:keepNext w:val="0"/>
        <w:keepLines w:val="0"/>
        <w:ind w:firstLine="641"/>
        <w:jc w:val="both"/>
      </w:pPr>
      <w:r>
        <w:rPr>
          <w:rFonts w:hint="eastAsia"/>
        </w:rPr>
        <w:t>9附则</w:t>
      </w:r>
    </w:p>
    <w:p w14:paraId="03CCB628">
      <w:pPr>
        <w:pStyle w:val="3"/>
        <w:keepNext w:val="0"/>
        <w:keepLines w:val="0"/>
        <w:ind w:firstLine="641"/>
        <w:jc w:val="both"/>
        <w:rPr>
          <w:rFonts w:ascii="黑体" w:hAnsi="黑体" w:eastAsia="黑体"/>
        </w:rPr>
      </w:pPr>
      <w:r>
        <w:rPr>
          <w:rFonts w:hint="eastAsia" w:ascii="黑体" w:hAnsi="黑体" w:eastAsia="黑体"/>
        </w:rPr>
        <w:t>9.1术语解释</w:t>
      </w:r>
    </w:p>
    <w:p w14:paraId="0F4BD310">
      <w:pPr>
        <w:pStyle w:val="3"/>
        <w:keepNext w:val="0"/>
        <w:keepLines w:val="0"/>
        <w:ind w:firstLine="641"/>
        <w:jc w:val="both"/>
        <w:rPr>
          <w:rFonts w:ascii="仿宋_GB2312" w:hAnsi="仿宋_GB2312" w:eastAsia="仿宋_GB2312" w:cs="仿宋_GB2312"/>
        </w:rPr>
      </w:pPr>
      <w:bookmarkStart w:id="12" w:name="_Toc8998"/>
      <w:r>
        <w:rPr>
          <w:rFonts w:hint="eastAsia" w:ascii="仿宋_GB2312" w:hAnsi="仿宋_GB2312" w:eastAsia="仿宋_GB2312" w:cs="仿宋_GB2312"/>
        </w:rPr>
        <w:t>本预案所称自然灾害主要包括洪涝、干旱等水旱灾害，台风、风雹、低温冷冻、高温、雪灾、沙尘暴等气象灾害，地震灾害，崩塌、滑坡、泥石流等地质灾害，重大生物灾害等。</w:t>
      </w:r>
      <w:bookmarkEnd w:id="12"/>
    </w:p>
    <w:p w14:paraId="7F61E87F">
      <w:pPr>
        <w:tabs>
          <w:tab w:val="left" w:pos="7538"/>
        </w:tabs>
        <w:ind w:firstLine="641"/>
        <w:jc w:val="both"/>
      </w:pPr>
    </w:p>
    <w:sectPr>
      <w:footerReference r:id="rId13" w:type="default"/>
      <w:pgSz w:w="11907" w:h="16840"/>
      <w:pgMar w:top="1417" w:right="1417" w:bottom="1417" w:left="1417" w:header="851" w:footer="992" w:gutter="0"/>
      <w:pgNumType w:start="1"/>
      <w:cols w:space="720" w:num="1"/>
      <w:docGrid w:type="linesAndChars" w:linePitch="318" w:charSpace="1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2F49">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9150E">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33E3">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A1338">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9C708">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1ED7D">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align>top</wp:align>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8080C9">
                          <w:pPr>
                            <w:pStyle w:val="11"/>
                            <w:ind w:firstLine="560"/>
                            <w:rPr>
                              <w:rStyle w:val="23"/>
                              <w:rFonts w:ascii="宋体" w:hAnsi="宋体" w:eastAsia="宋体" w:cs="宋体"/>
                              <w:bCs/>
                              <w:sz w:val="28"/>
                              <w:szCs w:val="28"/>
                            </w:rPr>
                          </w:pPr>
                          <w:r>
                            <w:rPr>
                              <w:rStyle w:val="23"/>
                              <w:rFonts w:hint="eastAsia" w:ascii="宋体" w:hAnsi="宋体" w:eastAsia="宋体" w:cs="宋体"/>
                              <w:bCs/>
                              <w:sz w:val="28"/>
                              <w:szCs w:val="28"/>
                            </w:rPr>
                            <w:t xml:space="preserve">— </w:t>
                          </w:r>
                          <w:r>
                            <w:rPr>
                              <w:rStyle w:val="23"/>
                              <w:rFonts w:hint="eastAsia" w:ascii="宋体" w:hAnsi="宋体" w:eastAsia="宋体" w:cs="宋体"/>
                              <w:bCs/>
                              <w:sz w:val="28"/>
                              <w:szCs w:val="28"/>
                            </w:rPr>
                            <w:fldChar w:fldCharType="begin"/>
                          </w:r>
                          <w:r>
                            <w:rPr>
                              <w:rStyle w:val="23"/>
                              <w:rFonts w:hint="eastAsia" w:ascii="宋体" w:hAnsi="宋体" w:eastAsia="宋体" w:cs="宋体"/>
                              <w:bCs/>
                              <w:sz w:val="28"/>
                              <w:szCs w:val="28"/>
                            </w:rPr>
                            <w:instrText xml:space="preserve"> PAGE  \* MERGEFORMAT </w:instrText>
                          </w:r>
                          <w:r>
                            <w:rPr>
                              <w:rStyle w:val="23"/>
                              <w:rFonts w:hint="eastAsia" w:ascii="宋体" w:hAnsi="宋体" w:eastAsia="宋体" w:cs="宋体"/>
                              <w:bCs/>
                              <w:sz w:val="28"/>
                              <w:szCs w:val="28"/>
                            </w:rPr>
                            <w:fldChar w:fldCharType="separate"/>
                          </w:r>
                          <w:r>
                            <w:rPr>
                              <w:rStyle w:val="23"/>
                              <w:rFonts w:ascii="宋体" w:hAnsi="宋体" w:eastAsia="宋体" w:cs="宋体"/>
                              <w:bCs/>
                              <w:sz w:val="28"/>
                              <w:szCs w:val="28"/>
                            </w:rPr>
                            <w:t>17</w:t>
                          </w:r>
                          <w:r>
                            <w:rPr>
                              <w:rStyle w:val="23"/>
                              <w:rFonts w:hint="eastAsia" w:ascii="宋体" w:hAnsi="宋体" w:eastAsia="宋体" w:cs="宋体"/>
                              <w:bCs/>
                              <w:sz w:val="28"/>
                              <w:szCs w:val="28"/>
                            </w:rPr>
                            <w:fldChar w:fldCharType="end"/>
                          </w:r>
                          <w:r>
                            <w:rPr>
                              <w:rStyle w:val="23"/>
                              <w:rFonts w:hint="eastAsia" w:ascii="宋体" w:hAnsi="宋体" w:eastAsia="宋体" w:cs="宋体"/>
                              <w:bCs/>
                              <w:sz w:val="28"/>
                              <w:szCs w:val="28"/>
                            </w:rPr>
                            <w:t xml:space="preserve"> —</w:t>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height:144pt;width:144pt;mso-position-horizontal:outside;mso-position-horizontal-relative:margin;mso-position-vertical:top;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Ma6dcBAACyAwAADgAAAGRycy9lMm9Eb2MueG1srVPBjtMwEL0j8Q+W&#10;7zTZSouqqOkKtlqEhABp4QNcx2ks2R7L4zYpHwB/wIkLd76r38HYSbqwXPbAJRnPjN+8NzNe3wzW&#10;sKMKqMHV/GpRcqachEa7fc0/f7p7seIMo3CNMOBUzU8K+c3m+bN17yu1hA5MowIjEIdV72vexeir&#10;okDZKStwAV45CrYQrIh0DPuiCaIndGuKZVm+LHoIjQ8gFSJ5t2OQT4jhKYDQtlqqLciDVS6OqEEZ&#10;EUkSdtoj32S2batk/NC2qCIzNSelMX+pCNm79C02a1Htg/CdlhMF8RQKjzRZoR0VvUBtRRTsEPQ/&#10;UFbLAAhtXEiwxSgkd4RUXJWPenPfCa+yFmo1+kvT8f/ByvfHj4HppubXnDlhaeDn79/OP36df35l&#10;y9Se3mNFWfee8uLwGgZamtmP5EyqhzbY9Cc9jOLU3NOluWqITKZLq+VqVVJIUmw+EH7xcN0HjG8U&#10;WJaMmgeaXm6qOL7DOKbOKamagzttTJ6gcX85CDN5isR95JisOOyGSdAOmhPpoWdAdToIXzjraQlq&#10;7mjnOTNvHfU47ctshNnYzYZwki7WPHI2mrcx71Uigv7VIRK7TDqVHutNjGiUWfa0dmlX/jznrIen&#10;tv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wzGunXAQAAsgMAAA4AAAAAAAAAAQAgAAAA&#10;HgEAAGRycy9lMm9Eb2MueG1sUEsFBgAAAAAGAAYAWQEAAGcFAAAAAA==&#10;">
              <v:fill on="f" focussize="0,0"/>
              <v:stroke on="f"/>
              <v:imagedata o:title=""/>
              <o:lock v:ext="edit" aspectratio="f"/>
              <v:textbox inset="0mm,0mm,0mm,0mm" style="mso-fit-shape-to-text:t;">
                <w:txbxContent>
                  <w:p w14:paraId="4D8080C9">
                    <w:pPr>
                      <w:pStyle w:val="11"/>
                      <w:ind w:firstLine="560"/>
                      <w:rPr>
                        <w:rStyle w:val="23"/>
                        <w:rFonts w:ascii="宋体" w:hAnsi="宋体" w:eastAsia="宋体" w:cs="宋体"/>
                        <w:bCs/>
                        <w:sz w:val="28"/>
                        <w:szCs w:val="28"/>
                      </w:rPr>
                    </w:pPr>
                    <w:r>
                      <w:rPr>
                        <w:rStyle w:val="23"/>
                        <w:rFonts w:hint="eastAsia" w:ascii="宋体" w:hAnsi="宋体" w:eastAsia="宋体" w:cs="宋体"/>
                        <w:bCs/>
                        <w:sz w:val="28"/>
                        <w:szCs w:val="28"/>
                      </w:rPr>
                      <w:t xml:space="preserve">— </w:t>
                    </w:r>
                    <w:r>
                      <w:rPr>
                        <w:rStyle w:val="23"/>
                        <w:rFonts w:hint="eastAsia" w:ascii="宋体" w:hAnsi="宋体" w:eastAsia="宋体" w:cs="宋体"/>
                        <w:bCs/>
                        <w:sz w:val="28"/>
                        <w:szCs w:val="28"/>
                      </w:rPr>
                      <w:fldChar w:fldCharType="begin"/>
                    </w:r>
                    <w:r>
                      <w:rPr>
                        <w:rStyle w:val="23"/>
                        <w:rFonts w:hint="eastAsia" w:ascii="宋体" w:hAnsi="宋体" w:eastAsia="宋体" w:cs="宋体"/>
                        <w:bCs/>
                        <w:sz w:val="28"/>
                        <w:szCs w:val="28"/>
                      </w:rPr>
                      <w:instrText xml:space="preserve"> PAGE  \* MERGEFORMAT </w:instrText>
                    </w:r>
                    <w:r>
                      <w:rPr>
                        <w:rStyle w:val="23"/>
                        <w:rFonts w:hint="eastAsia" w:ascii="宋体" w:hAnsi="宋体" w:eastAsia="宋体" w:cs="宋体"/>
                        <w:bCs/>
                        <w:sz w:val="28"/>
                        <w:szCs w:val="28"/>
                      </w:rPr>
                      <w:fldChar w:fldCharType="separate"/>
                    </w:r>
                    <w:r>
                      <w:rPr>
                        <w:rStyle w:val="23"/>
                        <w:rFonts w:ascii="宋体" w:hAnsi="宋体" w:eastAsia="宋体" w:cs="宋体"/>
                        <w:bCs/>
                        <w:sz w:val="28"/>
                        <w:szCs w:val="28"/>
                      </w:rPr>
                      <w:t>17</w:t>
                    </w:r>
                    <w:r>
                      <w:rPr>
                        <w:rStyle w:val="23"/>
                        <w:rFonts w:hint="eastAsia" w:ascii="宋体" w:hAnsi="宋体" w:eastAsia="宋体" w:cs="宋体"/>
                        <w:bCs/>
                        <w:sz w:val="28"/>
                        <w:szCs w:val="28"/>
                      </w:rPr>
                      <w:fldChar w:fldCharType="end"/>
                    </w:r>
                    <w:r>
                      <w:rPr>
                        <w:rStyle w:val="23"/>
                        <w:rFonts w:hint="eastAsia" w:ascii="宋体" w:hAnsi="宋体" w:eastAsia="宋体" w:cs="宋体"/>
                        <w:bCs/>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04A4D">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91391">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393D9">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4CD38"/>
    <w:multiLevelType w:val="singleLevel"/>
    <w:tmpl w:val="2C44CD38"/>
    <w:lvl w:ilvl="0" w:tentative="0">
      <w:start w:val="1"/>
      <w:numFmt w:val="decimal"/>
      <w:suff w:val="nothing"/>
      <w:lvlText w:val="（%1）"/>
      <w:lvlJc w:val="left"/>
    </w:lvl>
  </w:abstractNum>
  <w:abstractNum w:abstractNumId="1">
    <w:nsid w:val="662CD547"/>
    <w:multiLevelType w:val="singleLevel"/>
    <w:tmpl w:val="662CD54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
  <w:drawingGridVerticalSpacing w:val="164"/>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YTdkZjg2ZDQzMTE0YmY2MDFjNTgwMjBkMmRlMTAifQ=="/>
    <w:docVar w:name="KSO_WPS_MARK_KEY" w:val="2ce5b133-9291-4906-9b65-f0976fb55b77"/>
  </w:docVars>
  <w:rsids>
    <w:rsidRoot w:val="00172A27"/>
    <w:rsid w:val="00011AA5"/>
    <w:rsid w:val="00011E9F"/>
    <w:rsid w:val="000178C5"/>
    <w:rsid w:val="000207F4"/>
    <w:rsid w:val="000235A0"/>
    <w:rsid w:val="00024E1A"/>
    <w:rsid w:val="00025230"/>
    <w:rsid w:val="00037B78"/>
    <w:rsid w:val="000444A3"/>
    <w:rsid w:val="0005731E"/>
    <w:rsid w:val="00061C98"/>
    <w:rsid w:val="00076791"/>
    <w:rsid w:val="00077ED8"/>
    <w:rsid w:val="00093B78"/>
    <w:rsid w:val="000A3480"/>
    <w:rsid w:val="000A3D71"/>
    <w:rsid w:val="000B44D3"/>
    <w:rsid w:val="000D1F1D"/>
    <w:rsid w:val="000D4C83"/>
    <w:rsid w:val="000E5539"/>
    <w:rsid w:val="000F6E52"/>
    <w:rsid w:val="00102C7F"/>
    <w:rsid w:val="00102F4C"/>
    <w:rsid w:val="00103CC1"/>
    <w:rsid w:val="00124A66"/>
    <w:rsid w:val="00132A95"/>
    <w:rsid w:val="00140F34"/>
    <w:rsid w:val="00166F46"/>
    <w:rsid w:val="00172A27"/>
    <w:rsid w:val="00190C55"/>
    <w:rsid w:val="001928D7"/>
    <w:rsid w:val="001955EB"/>
    <w:rsid w:val="00197871"/>
    <w:rsid w:val="001A07DE"/>
    <w:rsid w:val="001C5BC9"/>
    <w:rsid w:val="001C5C66"/>
    <w:rsid w:val="001C6A36"/>
    <w:rsid w:val="001E5B5B"/>
    <w:rsid w:val="001F1D2C"/>
    <w:rsid w:val="001F70D8"/>
    <w:rsid w:val="002020CA"/>
    <w:rsid w:val="0020676B"/>
    <w:rsid w:val="00222CA0"/>
    <w:rsid w:val="00241594"/>
    <w:rsid w:val="00245FEE"/>
    <w:rsid w:val="00262201"/>
    <w:rsid w:val="0026737A"/>
    <w:rsid w:val="002B575F"/>
    <w:rsid w:val="002C0D05"/>
    <w:rsid w:val="002C5415"/>
    <w:rsid w:val="002D2841"/>
    <w:rsid w:val="002D4535"/>
    <w:rsid w:val="002E03F9"/>
    <w:rsid w:val="00315E36"/>
    <w:rsid w:val="00317B74"/>
    <w:rsid w:val="0033392C"/>
    <w:rsid w:val="00345330"/>
    <w:rsid w:val="00363464"/>
    <w:rsid w:val="003662AF"/>
    <w:rsid w:val="00370D30"/>
    <w:rsid w:val="0037180B"/>
    <w:rsid w:val="00383E9B"/>
    <w:rsid w:val="003A5B10"/>
    <w:rsid w:val="003B7602"/>
    <w:rsid w:val="003C325A"/>
    <w:rsid w:val="003E15E4"/>
    <w:rsid w:val="003E7154"/>
    <w:rsid w:val="00401DD0"/>
    <w:rsid w:val="00402E8B"/>
    <w:rsid w:val="0040427C"/>
    <w:rsid w:val="00405FE8"/>
    <w:rsid w:val="00415F01"/>
    <w:rsid w:val="00417EF4"/>
    <w:rsid w:val="004256D6"/>
    <w:rsid w:val="00454360"/>
    <w:rsid w:val="00460D95"/>
    <w:rsid w:val="004672B9"/>
    <w:rsid w:val="0048275C"/>
    <w:rsid w:val="004A1E68"/>
    <w:rsid w:val="004C478E"/>
    <w:rsid w:val="004D601E"/>
    <w:rsid w:val="004E48E7"/>
    <w:rsid w:val="00505E2C"/>
    <w:rsid w:val="00515B53"/>
    <w:rsid w:val="005425EC"/>
    <w:rsid w:val="00542FAC"/>
    <w:rsid w:val="00583900"/>
    <w:rsid w:val="005843F4"/>
    <w:rsid w:val="005B6775"/>
    <w:rsid w:val="005C0A64"/>
    <w:rsid w:val="005E6AB3"/>
    <w:rsid w:val="005E7A4E"/>
    <w:rsid w:val="00603DFC"/>
    <w:rsid w:val="00611445"/>
    <w:rsid w:val="00611E83"/>
    <w:rsid w:val="00612345"/>
    <w:rsid w:val="006147E9"/>
    <w:rsid w:val="00622489"/>
    <w:rsid w:val="00627E6B"/>
    <w:rsid w:val="006372F3"/>
    <w:rsid w:val="00650BAB"/>
    <w:rsid w:val="006645A0"/>
    <w:rsid w:val="006878D5"/>
    <w:rsid w:val="0069707C"/>
    <w:rsid w:val="0069764C"/>
    <w:rsid w:val="006A505E"/>
    <w:rsid w:val="006B17C2"/>
    <w:rsid w:val="006D6E62"/>
    <w:rsid w:val="006E05BE"/>
    <w:rsid w:val="006E29C9"/>
    <w:rsid w:val="00701B86"/>
    <w:rsid w:val="00704336"/>
    <w:rsid w:val="00707018"/>
    <w:rsid w:val="007200AE"/>
    <w:rsid w:val="00721437"/>
    <w:rsid w:val="00723ECA"/>
    <w:rsid w:val="00724D78"/>
    <w:rsid w:val="0074112D"/>
    <w:rsid w:val="007628CD"/>
    <w:rsid w:val="00792930"/>
    <w:rsid w:val="00793DBE"/>
    <w:rsid w:val="007A7D8F"/>
    <w:rsid w:val="007C0B3D"/>
    <w:rsid w:val="007D0428"/>
    <w:rsid w:val="007D44C9"/>
    <w:rsid w:val="007E452B"/>
    <w:rsid w:val="008004EB"/>
    <w:rsid w:val="008073EB"/>
    <w:rsid w:val="0081293D"/>
    <w:rsid w:val="0081470C"/>
    <w:rsid w:val="00836B99"/>
    <w:rsid w:val="0084693B"/>
    <w:rsid w:val="00850399"/>
    <w:rsid w:val="0085574F"/>
    <w:rsid w:val="00865565"/>
    <w:rsid w:val="008A2D69"/>
    <w:rsid w:val="008D75F0"/>
    <w:rsid w:val="008E0CC4"/>
    <w:rsid w:val="0091208C"/>
    <w:rsid w:val="00922215"/>
    <w:rsid w:val="0093219D"/>
    <w:rsid w:val="00935F67"/>
    <w:rsid w:val="00946CDC"/>
    <w:rsid w:val="009534D2"/>
    <w:rsid w:val="0096031B"/>
    <w:rsid w:val="009607A9"/>
    <w:rsid w:val="0096621C"/>
    <w:rsid w:val="00993621"/>
    <w:rsid w:val="00995A00"/>
    <w:rsid w:val="009D0735"/>
    <w:rsid w:val="009E0F49"/>
    <w:rsid w:val="009E382A"/>
    <w:rsid w:val="009E3962"/>
    <w:rsid w:val="00A024F2"/>
    <w:rsid w:val="00A23FC6"/>
    <w:rsid w:val="00A2512F"/>
    <w:rsid w:val="00A25E39"/>
    <w:rsid w:val="00A519E9"/>
    <w:rsid w:val="00A6487B"/>
    <w:rsid w:val="00A66AC1"/>
    <w:rsid w:val="00A73626"/>
    <w:rsid w:val="00A83D98"/>
    <w:rsid w:val="00A87126"/>
    <w:rsid w:val="00A877F4"/>
    <w:rsid w:val="00A97687"/>
    <w:rsid w:val="00AA4C1B"/>
    <w:rsid w:val="00AE2D60"/>
    <w:rsid w:val="00AE6A4F"/>
    <w:rsid w:val="00AF1649"/>
    <w:rsid w:val="00B0131B"/>
    <w:rsid w:val="00B10A83"/>
    <w:rsid w:val="00B16213"/>
    <w:rsid w:val="00B21C9A"/>
    <w:rsid w:val="00B35C08"/>
    <w:rsid w:val="00B36D17"/>
    <w:rsid w:val="00B36DD7"/>
    <w:rsid w:val="00B4079E"/>
    <w:rsid w:val="00B563AB"/>
    <w:rsid w:val="00B65ECA"/>
    <w:rsid w:val="00B701B7"/>
    <w:rsid w:val="00B71584"/>
    <w:rsid w:val="00B84AB2"/>
    <w:rsid w:val="00BC04B9"/>
    <w:rsid w:val="00BC3A1F"/>
    <w:rsid w:val="00BF2BA9"/>
    <w:rsid w:val="00BF3274"/>
    <w:rsid w:val="00BF6262"/>
    <w:rsid w:val="00C03D40"/>
    <w:rsid w:val="00C43D2D"/>
    <w:rsid w:val="00C47F78"/>
    <w:rsid w:val="00C525A3"/>
    <w:rsid w:val="00C8221F"/>
    <w:rsid w:val="00C8309F"/>
    <w:rsid w:val="00CB4A69"/>
    <w:rsid w:val="00CC5C36"/>
    <w:rsid w:val="00D21664"/>
    <w:rsid w:val="00D9243F"/>
    <w:rsid w:val="00D936DE"/>
    <w:rsid w:val="00DA27F1"/>
    <w:rsid w:val="00DB0633"/>
    <w:rsid w:val="00DE0071"/>
    <w:rsid w:val="00DE3869"/>
    <w:rsid w:val="00DF03E6"/>
    <w:rsid w:val="00E125E5"/>
    <w:rsid w:val="00E512EC"/>
    <w:rsid w:val="00E56F4E"/>
    <w:rsid w:val="00E57B61"/>
    <w:rsid w:val="00E63961"/>
    <w:rsid w:val="00E903A8"/>
    <w:rsid w:val="00EA208E"/>
    <w:rsid w:val="00EC1B89"/>
    <w:rsid w:val="00EF1CD3"/>
    <w:rsid w:val="00EF2A5B"/>
    <w:rsid w:val="00F010D9"/>
    <w:rsid w:val="00F303DA"/>
    <w:rsid w:val="00F30CFB"/>
    <w:rsid w:val="00F55131"/>
    <w:rsid w:val="00F60070"/>
    <w:rsid w:val="00F63B0A"/>
    <w:rsid w:val="00F779F4"/>
    <w:rsid w:val="00FA734C"/>
    <w:rsid w:val="00FB62F5"/>
    <w:rsid w:val="00FC589E"/>
    <w:rsid w:val="00FD1E82"/>
    <w:rsid w:val="00FE0402"/>
    <w:rsid w:val="012D0479"/>
    <w:rsid w:val="015123B9"/>
    <w:rsid w:val="015E21E9"/>
    <w:rsid w:val="01AB590F"/>
    <w:rsid w:val="01B42948"/>
    <w:rsid w:val="01BB5A85"/>
    <w:rsid w:val="01E44FDB"/>
    <w:rsid w:val="02111B48"/>
    <w:rsid w:val="02251150"/>
    <w:rsid w:val="026779BA"/>
    <w:rsid w:val="026B1259"/>
    <w:rsid w:val="02AC47F6"/>
    <w:rsid w:val="02AD071C"/>
    <w:rsid w:val="02D92666"/>
    <w:rsid w:val="02FE3E7B"/>
    <w:rsid w:val="032338E1"/>
    <w:rsid w:val="0332621A"/>
    <w:rsid w:val="03802AE2"/>
    <w:rsid w:val="03822CFE"/>
    <w:rsid w:val="038A1BB2"/>
    <w:rsid w:val="038A570F"/>
    <w:rsid w:val="038B348F"/>
    <w:rsid w:val="038D16A3"/>
    <w:rsid w:val="03990047"/>
    <w:rsid w:val="03B10EED"/>
    <w:rsid w:val="03B816D5"/>
    <w:rsid w:val="03EE2141"/>
    <w:rsid w:val="040A684F"/>
    <w:rsid w:val="040B3CB2"/>
    <w:rsid w:val="04363AE8"/>
    <w:rsid w:val="043833BC"/>
    <w:rsid w:val="043E4952"/>
    <w:rsid w:val="044F0706"/>
    <w:rsid w:val="04651CD8"/>
    <w:rsid w:val="048900BC"/>
    <w:rsid w:val="049D5915"/>
    <w:rsid w:val="04A171B4"/>
    <w:rsid w:val="04BA2023"/>
    <w:rsid w:val="04C74740"/>
    <w:rsid w:val="04C80BE4"/>
    <w:rsid w:val="04E84DE3"/>
    <w:rsid w:val="04F35535"/>
    <w:rsid w:val="05110760"/>
    <w:rsid w:val="052120A3"/>
    <w:rsid w:val="054D2E98"/>
    <w:rsid w:val="05654685"/>
    <w:rsid w:val="056A57F8"/>
    <w:rsid w:val="058A5E9A"/>
    <w:rsid w:val="05A351AD"/>
    <w:rsid w:val="05E25CD6"/>
    <w:rsid w:val="05F41565"/>
    <w:rsid w:val="05FD666C"/>
    <w:rsid w:val="06475B39"/>
    <w:rsid w:val="06563FCE"/>
    <w:rsid w:val="067F1777"/>
    <w:rsid w:val="06930D7E"/>
    <w:rsid w:val="06E4782C"/>
    <w:rsid w:val="06FC4B75"/>
    <w:rsid w:val="070752C8"/>
    <w:rsid w:val="070C28DE"/>
    <w:rsid w:val="071023CF"/>
    <w:rsid w:val="074251D0"/>
    <w:rsid w:val="076562D9"/>
    <w:rsid w:val="076F5347"/>
    <w:rsid w:val="079052BE"/>
    <w:rsid w:val="07BC4304"/>
    <w:rsid w:val="07BE1E2B"/>
    <w:rsid w:val="07CF5DE6"/>
    <w:rsid w:val="07D23B28"/>
    <w:rsid w:val="07D72EEC"/>
    <w:rsid w:val="07F817E1"/>
    <w:rsid w:val="080C703A"/>
    <w:rsid w:val="084367D4"/>
    <w:rsid w:val="084560A8"/>
    <w:rsid w:val="08624EAC"/>
    <w:rsid w:val="08A07782"/>
    <w:rsid w:val="08BC0A60"/>
    <w:rsid w:val="08BF22FE"/>
    <w:rsid w:val="08BF40AC"/>
    <w:rsid w:val="08EB6C4F"/>
    <w:rsid w:val="08F24482"/>
    <w:rsid w:val="09061CDB"/>
    <w:rsid w:val="09630EDC"/>
    <w:rsid w:val="0992356F"/>
    <w:rsid w:val="09BD08C2"/>
    <w:rsid w:val="09F204B1"/>
    <w:rsid w:val="0A1977EC"/>
    <w:rsid w:val="0A1E3055"/>
    <w:rsid w:val="0A570314"/>
    <w:rsid w:val="0A5847B8"/>
    <w:rsid w:val="0A8A06EA"/>
    <w:rsid w:val="0A8D3D36"/>
    <w:rsid w:val="0AAE262A"/>
    <w:rsid w:val="0ABC71BD"/>
    <w:rsid w:val="0AFA13CC"/>
    <w:rsid w:val="0B592C39"/>
    <w:rsid w:val="0B836CF3"/>
    <w:rsid w:val="0BA8707A"/>
    <w:rsid w:val="0BB7550F"/>
    <w:rsid w:val="0BDA11FD"/>
    <w:rsid w:val="0BDE4A85"/>
    <w:rsid w:val="0BF4406D"/>
    <w:rsid w:val="0C405504"/>
    <w:rsid w:val="0C5755C9"/>
    <w:rsid w:val="0C727688"/>
    <w:rsid w:val="0C776A4C"/>
    <w:rsid w:val="0C7B02EA"/>
    <w:rsid w:val="0C931AD8"/>
    <w:rsid w:val="0CE265BB"/>
    <w:rsid w:val="0CE75980"/>
    <w:rsid w:val="0CFF716D"/>
    <w:rsid w:val="0D004C93"/>
    <w:rsid w:val="0D0F4ED6"/>
    <w:rsid w:val="0D295F98"/>
    <w:rsid w:val="0D2B7F62"/>
    <w:rsid w:val="0D3D5EE8"/>
    <w:rsid w:val="0D616E25"/>
    <w:rsid w:val="0D7F3E0A"/>
    <w:rsid w:val="0DA16476"/>
    <w:rsid w:val="0DDB1761"/>
    <w:rsid w:val="0E230C39"/>
    <w:rsid w:val="0E3177FA"/>
    <w:rsid w:val="0E341099"/>
    <w:rsid w:val="0E417312"/>
    <w:rsid w:val="0EA16002"/>
    <w:rsid w:val="0EB552E2"/>
    <w:rsid w:val="0EC35F79"/>
    <w:rsid w:val="0F182768"/>
    <w:rsid w:val="0F362BEE"/>
    <w:rsid w:val="0F3A0931"/>
    <w:rsid w:val="0F466946"/>
    <w:rsid w:val="0F4B48EC"/>
    <w:rsid w:val="0F670FFA"/>
    <w:rsid w:val="0F6E05DA"/>
    <w:rsid w:val="0F735BF1"/>
    <w:rsid w:val="0F8C280E"/>
    <w:rsid w:val="0F9811B3"/>
    <w:rsid w:val="0FB94E50"/>
    <w:rsid w:val="0FCD3553"/>
    <w:rsid w:val="0FDA7A1E"/>
    <w:rsid w:val="0FEF171B"/>
    <w:rsid w:val="0FF07241"/>
    <w:rsid w:val="103435D2"/>
    <w:rsid w:val="104650B3"/>
    <w:rsid w:val="104D4694"/>
    <w:rsid w:val="10507CE0"/>
    <w:rsid w:val="10523A58"/>
    <w:rsid w:val="10727C56"/>
    <w:rsid w:val="10B03895"/>
    <w:rsid w:val="10B22749"/>
    <w:rsid w:val="10CF50A9"/>
    <w:rsid w:val="10E723F2"/>
    <w:rsid w:val="110E3E23"/>
    <w:rsid w:val="112076B2"/>
    <w:rsid w:val="112E0021"/>
    <w:rsid w:val="11325250"/>
    <w:rsid w:val="113D0264"/>
    <w:rsid w:val="11457119"/>
    <w:rsid w:val="11531836"/>
    <w:rsid w:val="11755C50"/>
    <w:rsid w:val="11A402E3"/>
    <w:rsid w:val="11AB78C4"/>
    <w:rsid w:val="11B25587"/>
    <w:rsid w:val="11BD13A5"/>
    <w:rsid w:val="11DB182B"/>
    <w:rsid w:val="11E76422"/>
    <w:rsid w:val="11E907F3"/>
    <w:rsid w:val="11FC3C7B"/>
    <w:rsid w:val="1235718D"/>
    <w:rsid w:val="123C051C"/>
    <w:rsid w:val="1299596E"/>
    <w:rsid w:val="129E4D32"/>
    <w:rsid w:val="12B409FA"/>
    <w:rsid w:val="12CB1C5F"/>
    <w:rsid w:val="12D56E6F"/>
    <w:rsid w:val="12D9220E"/>
    <w:rsid w:val="12DE2F04"/>
    <w:rsid w:val="12E20055"/>
    <w:rsid w:val="13001549"/>
    <w:rsid w:val="13BF4363"/>
    <w:rsid w:val="13C6177B"/>
    <w:rsid w:val="13D6674E"/>
    <w:rsid w:val="13DA4490"/>
    <w:rsid w:val="13DF5603"/>
    <w:rsid w:val="13ED41C3"/>
    <w:rsid w:val="13F029C1"/>
    <w:rsid w:val="147D6BCA"/>
    <w:rsid w:val="14926B19"/>
    <w:rsid w:val="149D101A"/>
    <w:rsid w:val="14B31C10"/>
    <w:rsid w:val="14C60571"/>
    <w:rsid w:val="14D032C8"/>
    <w:rsid w:val="152D6842"/>
    <w:rsid w:val="15565D98"/>
    <w:rsid w:val="155E69FB"/>
    <w:rsid w:val="15791A87"/>
    <w:rsid w:val="158F4E06"/>
    <w:rsid w:val="15B12FCF"/>
    <w:rsid w:val="15DF7B3C"/>
    <w:rsid w:val="15F01D49"/>
    <w:rsid w:val="166E7112"/>
    <w:rsid w:val="168E1562"/>
    <w:rsid w:val="16CD208A"/>
    <w:rsid w:val="16DA6555"/>
    <w:rsid w:val="16FC471D"/>
    <w:rsid w:val="17033CFE"/>
    <w:rsid w:val="1715758D"/>
    <w:rsid w:val="171A4BA4"/>
    <w:rsid w:val="172D0D7B"/>
    <w:rsid w:val="172F4AF3"/>
    <w:rsid w:val="176A71DF"/>
    <w:rsid w:val="177A5D1A"/>
    <w:rsid w:val="178766DD"/>
    <w:rsid w:val="17BC58A0"/>
    <w:rsid w:val="17E23913"/>
    <w:rsid w:val="17F35B20"/>
    <w:rsid w:val="18221F62"/>
    <w:rsid w:val="18226406"/>
    <w:rsid w:val="18381785"/>
    <w:rsid w:val="185F31B6"/>
    <w:rsid w:val="187A6A6A"/>
    <w:rsid w:val="187D363C"/>
    <w:rsid w:val="18982224"/>
    <w:rsid w:val="18A4506D"/>
    <w:rsid w:val="18BE612E"/>
    <w:rsid w:val="18D314AE"/>
    <w:rsid w:val="18F97167"/>
    <w:rsid w:val="192B12EA"/>
    <w:rsid w:val="193F21E0"/>
    <w:rsid w:val="19687E48"/>
    <w:rsid w:val="19834C82"/>
    <w:rsid w:val="198509FA"/>
    <w:rsid w:val="19A03A86"/>
    <w:rsid w:val="19AF5A77"/>
    <w:rsid w:val="1A766595"/>
    <w:rsid w:val="1A9767EE"/>
    <w:rsid w:val="1ADA2FC8"/>
    <w:rsid w:val="1AFA71C6"/>
    <w:rsid w:val="1AFC2F3E"/>
    <w:rsid w:val="1B154000"/>
    <w:rsid w:val="1B2304CB"/>
    <w:rsid w:val="1B3E70B3"/>
    <w:rsid w:val="1B4E306E"/>
    <w:rsid w:val="1B5763C6"/>
    <w:rsid w:val="1B7927E1"/>
    <w:rsid w:val="1B7EE33C"/>
    <w:rsid w:val="1B8A679C"/>
    <w:rsid w:val="1BB05AD7"/>
    <w:rsid w:val="1BB90E2F"/>
    <w:rsid w:val="1BF43C15"/>
    <w:rsid w:val="1C0C5403"/>
    <w:rsid w:val="1C13053F"/>
    <w:rsid w:val="1C2269D4"/>
    <w:rsid w:val="1C4A5F2B"/>
    <w:rsid w:val="1C597F1C"/>
    <w:rsid w:val="1C6A3C90"/>
    <w:rsid w:val="1C76287C"/>
    <w:rsid w:val="1C8054A9"/>
    <w:rsid w:val="1C8C7CFB"/>
    <w:rsid w:val="1C9F0025"/>
    <w:rsid w:val="1CAE0268"/>
    <w:rsid w:val="1CC01D49"/>
    <w:rsid w:val="1CD30EEC"/>
    <w:rsid w:val="1CD777BF"/>
    <w:rsid w:val="1CDD28FB"/>
    <w:rsid w:val="1CE4012E"/>
    <w:rsid w:val="1D077978"/>
    <w:rsid w:val="1D0B7468"/>
    <w:rsid w:val="1D0C4F8F"/>
    <w:rsid w:val="1D266050"/>
    <w:rsid w:val="1D303373"/>
    <w:rsid w:val="1D3C3AC6"/>
    <w:rsid w:val="1D3D339A"/>
    <w:rsid w:val="1D61177E"/>
    <w:rsid w:val="1D750D86"/>
    <w:rsid w:val="1D835251"/>
    <w:rsid w:val="1D862F93"/>
    <w:rsid w:val="1D9A07EC"/>
    <w:rsid w:val="1DA13929"/>
    <w:rsid w:val="1DA84CB7"/>
    <w:rsid w:val="1DB01DBE"/>
    <w:rsid w:val="1DB55626"/>
    <w:rsid w:val="1DC75A85"/>
    <w:rsid w:val="1DFD14A7"/>
    <w:rsid w:val="1E05210A"/>
    <w:rsid w:val="1E162569"/>
    <w:rsid w:val="1E2A6014"/>
    <w:rsid w:val="1E3D7AF5"/>
    <w:rsid w:val="1E652BA8"/>
    <w:rsid w:val="1E785746"/>
    <w:rsid w:val="1E862685"/>
    <w:rsid w:val="1E935967"/>
    <w:rsid w:val="1E9B2A6E"/>
    <w:rsid w:val="1EA96F39"/>
    <w:rsid w:val="1EAE27A1"/>
    <w:rsid w:val="1EBF49AE"/>
    <w:rsid w:val="1EDB5754"/>
    <w:rsid w:val="1EDD6BE3"/>
    <w:rsid w:val="1EEA12FF"/>
    <w:rsid w:val="1EED151B"/>
    <w:rsid w:val="1F120F82"/>
    <w:rsid w:val="1F1F369F"/>
    <w:rsid w:val="1F240CB5"/>
    <w:rsid w:val="1F3507CD"/>
    <w:rsid w:val="1F3D58D3"/>
    <w:rsid w:val="1F7A2683"/>
    <w:rsid w:val="1F870E5D"/>
    <w:rsid w:val="1F903C55"/>
    <w:rsid w:val="1FAD0CAB"/>
    <w:rsid w:val="1FC3402A"/>
    <w:rsid w:val="1FCD4EA9"/>
    <w:rsid w:val="1FD224BF"/>
    <w:rsid w:val="1FED10A7"/>
    <w:rsid w:val="1FFA250F"/>
    <w:rsid w:val="20062169"/>
    <w:rsid w:val="20232D1B"/>
    <w:rsid w:val="2043516B"/>
    <w:rsid w:val="20586E69"/>
    <w:rsid w:val="205B24B5"/>
    <w:rsid w:val="205F3598"/>
    <w:rsid w:val="206C021E"/>
    <w:rsid w:val="20765541"/>
    <w:rsid w:val="20A21E92"/>
    <w:rsid w:val="21311468"/>
    <w:rsid w:val="213A47C0"/>
    <w:rsid w:val="215E4F0F"/>
    <w:rsid w:val="216830DB"/>
    <w:rsid w:val="216D4B94"/>
    <w:rsid w:val="219C2D85"/>
    <w:rsid w:val="21C3264A"/>
    <w:rsid w:val="21CF315A"/>
    <w:rsid w:val="21D20555"/>
    <w:rsid w:val="21D249F9"/>
    <w:rsid w:val="223C08B4"/>
    <w:rsid w:val="225B2C40"/>
    <w:rsid w:val="2264361A"/>
    <w:rsid w:val="228201CD"/>
    <w:rsid w:val="229E2B2D"/>
    <w:rsid w:val="22B1460E"/>
    <w:rsid w:val="22C73E32"/>
    <w:rsid w:val="22D17498"/>
    <w:rsid w:val="230010F2"/>
    <w:rsid w:val="23040BE2"/>
    <w:rsid w:val="231B5F2B"/>
    <w:rsid w:val="233F7497"/>
    <w:rsid w:val="236C6787"/>
    <w:rsid w:val="236E0751"/>
    <w:rsid w:val="23A044DA"/>
    <w:rsid w:val="23EB1DA2"/>
    <w:rsid w:val="23F249FF"/>
    <w:rsid w:val="2403533D"/>
    <w:rsid w:val="240F3CE2"/>
    <w:rsid w:val="24294678"/>
    <w:rsid w:val="24415E66"/>
    <w:rsid w:val="244A6AC8"/>
    <w:rsid w:val="24743B45"/>
    <w:rsid w:val="2483647E"/>
    <w:rsid w:val="24961D0D"/>
    <w:rsid w:val="24B74D00"/>
    <w:rsid w:val="24D26ABE"/>
    <w:rsid w:val="250F386E"/>
    <w:rsid w:val="255F65A3"/>
    <w:rsid w:val="25600A11"/>
    <w:rsid w:val="257200E5"/>
    <w:rsid w:val="2584425C"/>
    <w:rsid w:val="258B383C"/>
    <w:rsid w:val="259124D5"/>
    <w:rsid w:val="25A466AC"/>
    <w:rsid w:val="25D80104"/>
    <w:rsid w:val="25E62694"/>
    <w:rsid w:val="261E645E"/>
    <w:rsid w:val="262B46D7"/>
    <w:rsid w:val="265A320F"/>
    <w:rsid w:val="26B66697"/>
    <w:rsid w:val="26CA3EF0"/>
    <w:rsid w:val="26D26559"/>
    <w:rsid w:val="270F5DA7"/>
    <w:rsid w:val="27391F35"/>
    <w:rsid w:val="27402404"/>
    <w:rsid w:val="27492919"/>
    <w:rsid w:val="27604855"/>
    <w:rsid w:val="2789098C"/>
    <w:rsid w:val="27897907"/>
    <w:rsid w:val="27B150B0"/>
    <w:rsid w:val="27BB7CDD"/>
    <w:rsid w:val="28012E08"/>
    <w:rsid w:val="28093F70"/>
    <w:rsid w:val="282A2B9C"/>
    <w:rsid w:val="28333D17"/>
    <w:rsid w:val="284877C3"/>
    <w:rsid w:val="287B7B98"/>
    <w:rsid w:val="288602EB"/>
    <w:rsid w:val="28A95D87"/>
    <w:rsid w:val="28B07116"/>
    <w:rsid w:val="28C66939"/>
    <w:rsid w:val="28C826B1"/>
    <w:rsid w:val="28E76FDC"/>
    <w:rsid w:val="28FF74D2"/>
    <w:rsid w:val="29175189"/>
    <w:rsid w:val="291D29FD"/>
    <w:rsid w:val="29363ABF"/>
    <w:rsid w:val="2940049A"/>
    <w:rsid w:val="2964687E"/>
    <w:rsid w:val="296879F1"/>
    <w:rsid w:val="29787C34"/>
    <w:rsid w:val="29AE7AF9"/>
    <w:rsid w:val="29CE019B"/>
    <w:rsid w:val="29EC0622"/>
    <w:rsid w:val="29F80D74"/>
    <w:rsid w:val="29FB2613"/>
    <w:rsid w:val="2A1738F0"/>
    <w:rsid w:val="2A4915D0"/>
    <w:rsid w:val="2A557F75"/>
    <w:rsid w:val="2A930A9D"/>
    <w:rsid w:val="2AC82E3D"/>
    <w:rsid w:val="2ACD0453"/>
    <w:rsid w:val="2ADE7DE6"/>
    <w:rsid w:val="2AEC6B2B"/>
    <w:rsid w:val="2AFE23BA"/>
    <w:rsid w:val="2B3E30FF"/>
    <w:rsid w:val="2B6C5576"/>
    <w:rsid w:val="2BAD5B8F"/>
    <w:rsid w:val="2BB1567F"/>
    <w:rsid w:val="2BC058C2"/>
    <w:rsid w:val="2BFD0334"/>
    <w:rsid w:val="2C155C0E"/>
    <w:rsid w:val="2C7E7C57"/>
    <w:rsid w:val="2C892158"/>
    <w:rsid w:val="2C8B2374"/>
    <w:rsid w:val="2CBF4252"/>
    <w:rsid w:val="2CCB6C14"/>
    <w:rsid w:val="2CD07D87"/>
    <w:rsid w:val="2CD71115"/>
    <w:rsid w:val="2CD77367"/>
    <w:rsid w:val="2CD94E8D"/>
    <w:rsid w:val="2CE83322"/>
    <w:rsid w:val="2CF33A75"/>
    <w:rsid w:val="2D12214D"/>
    <w:rsid w:val="2D177764"/>
    <w:rsid w:val="2D3B5B48"/>
    <w:rsid w:val="2D5B3CEB"/>
    <w:rsid w:val="2D88240F"/>
    <w:rsid w:val="2D984D48"/>
    <w:rsid w:val="2DC55411"/>
    <w:rsid w:val="2DD41AF8"/>
    <w:rsid w:val="2E222864"/>
    <w:rsid w:val="2E3F3A98"/>
    <w:rsid w:val="2E5D2739"/>
    <w:rsid w:val="2E935510"/>
    <w:rsid w:val="2E9C43C4"/>
    <w:rsid w:val="2EB536D8"/>
    <w:rsid w:val="2EF76C12"/>
    <w:rsid w:val="2EF91817"/>
    <w:rsid w:val="2F06155B"/>
    <w:rsid w:val="2F083808"/>
    <w:rsid w:val="2F104DB2"/>
    <w:rsid w:val="2F3740ED"/>
    <w:rsid w:val="2F6D3FB3"/>
    <w:rsid w:val="2F6F7D2B"/>
    <w:rsid w:val="2F9B467C"/>
    <w:rsid w:val="2FB43990"/>
    <w:rsid w:val="2FD7142C"/>
    <w:rsid w:val="304765B2"/>
    <w:rsid w:val="304C5976"/>
    <w:rsid w:val="305761F0"/>
    <w:rsid w:val="30647164"/>
    <w:rsid w:val="3091782D"/>
    <w:rsid w:val="309612E7"/>
    <w:rsid w:val="30BF25EC"/>
    <w:rsid w:val="30E20088"/>
    <w:rsid w:val="312F7772"/>
    <w:rsid w:val="313034EA"/>
    <w:rsid w:val="31381A1F"/>
    <w:rsid w:val="313E5C07"/>
    <w:rsid w:val="313F372D"/>
    <w:rsid w:val="31411265"/>
    <w:rsid w:val="31462D0D"/>
    <w:rsid w:val="314F1BC2"/>
    <w:rsid w:val="318B6972"/>
    <w:rsid w:val="3196159F"/>
    <w:rsid w:val="31EB30E9"/>
    <w:rsid w:val="31ED3189"/>
    <w:rsid w:val="323808A8"/>
    <w:rsid w:val="323D5EBE"/>
    <w:rsid w:val="32943604"/>
    <w:rsid w:val="32C75788"/>
    <w:rsid w:val="32CB171C"/>
    <w:rsid w:val="32D305D1"/>
    <w:rsid w:val="32F347CF"/>
    <w:rsid w:val="3310712F"/>
    <w:rsid w:val="33490893"/>
    <w:rsid w:val="334D3EDF"/>
    <w:rsid w:val="335B4037"/>
    <w:rsid w:val="336631F3"/>
    <w:rsid w:val="33837901"/>
    <w:rsid w:val="33923FE8"/>
    <w:rsid w:val="339E473B"/>
    <w:rsid w:val="33A31D51"/>
    <w:rsid w:val="33BE302F"/>
    <w:rsid w:val="33C00B55"/>
    <w:rsid w:val="33CA5530"/>
    <w:rsid w:val="33D62126"/>
    <w:rsid w:val="34192013"/>
    <w:rsid w:val="34264730"/>
    <w:rsid w:val="342A2472"/>
    <w:rsid w:val="342E1F62"/>
    <w:rsid w:val="343C3F54"/>
    <w:rsid w:val="34BA37F6"/>
    <w:rsid w:val="34DC5D70"/>
    <w:rsid w:val="356E638F"/>
    <w:rsid w:val="357FD1C1"/>
    <w:rsid w:val="358C61D6"/>
    <w:rsid w:val="35B50461"/>
    <w:rsid w:val="35E46651"/>
    <w:rsid w:val="35F91F0E"/>
    <w:rsid w:val="363B7446"/>
    <w:rsid w:val="36653C36"/>
    <w:rsid w:val="369D6F2B"/>
    <w:rsid w:val="36EED20E"/>
    <w:rsid w:val="37074CED"/>
    <w:rsid w:val="372B2789"/>
    <w:rsid w:val="3733163E"/>
    <w:rsid w:val="37492C0F"/>
    <w:rsid w:val="374C2700"/>
    <w:rsid w:val="375363A6"/>
    <w:rsid w:val="376E08C8"/>
    <w:rsid w:val="37B34BD0"/>
    <w:rsid w:val="37B7401D"/>
    <w:rsid w:val="37F963E3"/>
    <w:rsid w:val="37FC5ED4"/>
    <w:rsid w:val="38060B00"/>
    <w:rsid w:val="38082ACA"/>
    <w:rsid w:val="382072E6"/>
    <w:rsid w:val="383B3112"/>
    <w:rsid w:val="38433B03"/>
    <w:rsid w:val="387B329C"/>
    <w:rsid w:val="389D1465"/>
    <w:rsid w:val="38B44A00"/>
    <w:rsid w:val="38C16934"/>
    <w:rsid w:val="38E250CA"/>
    <w:rsid w:val="38EC7CF6"/>
    <w:rsid w:val="38F4304F"/>
    <w:rsid w:val="38FB262F"/>
    <w:rsid w:val="391536F1"/>
    <w:rsid w:val="39161217"/>
    <w:rsid w:val="39513FFD"/>
    <w:rsid w:val="39602492"/>
    <w:rsid w:val="398E6FFF"/>
    <w:rsid w:val="39C62C3D"/>
    <w:rsid w:val="39EE5CF0"/>
    <w:rsid w:val="3A751F6D"/>
    <w:rsid w:val="3A7C154E"/>
    <w:rsid w:val="3A881CA1"/>
    <w:rsid w:val="3AAB598F"/>
    <w:rsid w:val="3AB42A96"/>
    <w:rsid w:val="3AC76C6D"/>
    <w:rsid w:val="3AE05BE8"/>
    <w:rsid w:val="3AF13CEA"/>
    <w:rsid w:val="3AFB5680"/>
    <w:rsid w:val="3B46748E"/>
    <w:rsid w:val="3B54625B"/>
    <w:rsid w:val="3BAF4777"/>
    <w:rsid w:val="3BB05953"/>
    <w:rsid w:val="3BDF3B42"/>
    <w:rsid w:val="3BEE1FD7"/>
    <w:rsid w:val="3BFE4947"/>
    <w:rsid w:val="3C0E4427"/>
    <w:rsid w:val="3C335C3C"/>
    <w:rsid w:val="3C4B11D8"/>
    <w:rsid w:val="3C5C5193"/>
    <w:rsid w:val="3C683B38"/>
    <w:rsid w:val="3C744969"/>
    <w:rsid w:val="3C850B8E"/>
    <w:rsid w:val="3C8F7316"/>
    <w:rsid w:val="3CA31014"/>
    <w:rsid w:val="3CBF558C"/>
    <w:rsid w:val="3CCB40C7"/>
    <w:rsid w:val="3CCD7E3F"/>
    <w:rsid w:val="3CD72A6B"/>
    <w:rsid w:val="3CE07B72"/>
    <w:rsid w:val="3CEA0A80"/>
    <w:rsid w:val="3CF17FD1"/>
    <w:rsid w:val="3D3E0D3C"/>
    <w:rsid w:val="3D51281E"/>
    <w:rsid w:val="3D5968DE"/>
    <w:rsid w:val="3D874491"/>
    <w:rsid w:val="3DA94408"/>
    <w:rsid w:val="3DDA0A65"/>
    <w:rsid w:val="3E0042A1"/>
    <w:rsid w:val="3E0D0E3B"/>
    <w:rsid w:val="3E133F77"/>
    <w:rsid w:val="3E3C527C"/>
    <w:rsid w:val="3E7C7D6E"/>
    <w:rsid w:val="3E7D435E"/>
    <w:rsid w:val="3E9450B8"/>
    <w:rsid w:val="3ED656D0"/>
    <w:rsid w:val="3EF20030"/>
    <w:rsid w:val="3EF74CA5"/>
    <w:rsid w:val="3F0F473E"/>
    <w:rsid w:val="3F0F6C19"/>
    <w:rsid w:val="3F4B97E8"/>
    <w:rsid w:val="3F6F51DD"/>
    <w:rsid w:val="3F9966FE"/>
    <w:rsid w:val="3FBD05C8"/>
    <w:rsid w:val="3FD140EA"/>
    <w:rsid w:val="3FD6525C"/>
    <w:rsid w:val="3FDF05B5"/>
    <w:rsid w:val="3FE536F1"/>
    <w:rsid w:val="3FF19381"/>
    <w:rsid w:val="3FF72BB6"/>
    <w:rsid w:val="4013025E"/>
    <w:rsid w:val="406D4C95"/>
    <w:rsid w:val="407056B1"/>
    <w:rsid w:val="40896772"/>
    <w:rsid w:val="409A44DC"/>
    <w:rsid w:val="40A37834"/>
    <w:rsid w:val="40AD06B3"/>
    <w:rsid w:val="40BC26A4"/>
    <w:rsid w:val="411C3143"/>
    <w:rsid w:val="41287D39"/>
    <w:rsid w:val="41436921"/>
    <w:rsid w:val="41601281"/>
    <w:rsid w:val="41850CE8"/>
    <w:rsid w:val="418A27A2"/>
    <w:rsid w:val="419E7FFC"/>
    <w:rsid w:val="41B11ADD"/>
    <w:rsid w:val="41C31810"/>
    <w:rsid w:val="42091919"/>
    <w:rsid w:val="426923B8"/>
    <w:rsid w:val="42703746"/>
    <w:rsid w:val="428611BC"/>
    <w:rsid w:val="42BC2E2F"/>
    <w:rsid w:val="42C45840"/>
    <w:rsid w:val="42D02437"/>
    <w:rsid w:val="43347151"/>
    <w:rsid w:val="43394480"/>
    <w:rsid w:val="433E1A96"/>
    <w:rsid w:val="43421586"/>
    <w:rsid w:val="43805C0B"/>
    <w:rsid w:val="43E16008"/>
    <w:rsid w:val="44044A8E"/>
    <w:rsid w:val="441D5B50"/>
    <w:rsid w:val="44202F4A"/>
    <w:rsid w:val="443469F5"/>
    <w:rsid w:val="444906F3"/>
    <w:rsid w:val="445552E9"/>
    <w:rsid w:val="44625310"/>
    <w:rsid w:val="449F0313"/>
    <w:rsid w:val="44AD0C81"/>
    <w:rsid w:val="44C8229A"/>
    <w:rsid w:val="44F52628"/>
    <w:rsid w:val="44F7014F"/>
    <w:rsid w:val="451900C5"/>
    <w:rsid w:val="45264590"/>
    <w:rsid w:val="452A22D2"/>
    <w:rsid w:val="45356EC9"/>
    <w:rsid w:val="45401AF6"/>
    <w:rsid w:val="457C2402"/>
    <w:rsid w:val="45AA4C2B"/>
    <w:rsid w:val="45C45B2B"/>
    <w:rsid w:val="45D24718"/>
    <w:rsid w:val="45D73ADC"/>
    <w:rsid w:val="45E306D3"/>
    <w:rsid w:val="45E76DCC"/>
    <w:rsid w:val="45F75351"/>
    <w:rsid w:val="46207231"/>
    <w:rsid w:val="46250CEB"/>
    <w:rsid w:val="46256F3D"/>
    <w:rsid w:val="463A4797"/>
    <w:rsid w:val="464A2500"/>
    <w:rsid w:val="46BC33FE"/>
    <w:rsid w:val="46E26BDC"/>
    <w:rsid w:val="46FC37FA"/>
    <w:rsid w:val="470703F1"/>
    <w:rsid w:val="473A2575"/>
    <w:rsid w:val="47507FEA"/>
    <w:rsid w:val="47525B10"/>
    <w:rsid w:val="47573D41"/>
    <w:rsid w:val="475E2707"/>
    <w:rsid w:val="47674E53"/>
    <w:rsid w:val="476B6BD2"/>
    <w:rsid w:val="478D08F6"/>
    <w:rsid w:val="479C6A6B"/>
    <w:rsid w:val="47AA14A8"/>
    <w:rsid w:val="47BE4F54"/>
    <w:rsid w:val="47E557E4"/>
    <w:rsid w:val="47E80223"/>
    <w:rsid w:val="48253225"/>
    <w:rsid w:val="482A4397"/>
    <w:rsid w:val="483E7E42"/>
    <w:rsid w:val="483E7EEC"/>
    <w:rsid w:val="483F42E6"/>
    <w:rsid w:val="4840005F"/>
    <w:rsid w:val="48AE321A"/>
    <w:rsid w:val="48BF0F83"/>
    <w:rsid w:val="48CA7C36"/>
    <w:rsid w:val="48D04F3E"/>
    <w:rsid w:val="491C0184"/>
    <w:rsid w:val="493A4AAE"/>
    <w:rsid w:val="493C4382"/>
    <w:rsid w:val="4961028C"/>
    <w:rsid w:val="49641B2B"/>
    <w:rsid w:val="496658A3"/>
    <w:rsid w:val="49810BB5"/>
    <w:rsid w:val="49861AA1"/>
    <w:rsid w:val="499046CE"/>
    <w:rsid w:val="49926698"/>
    <w:rsid w:val="49935F6C"/>
    <w:rsid w:val="49EA4DD8"/>
    <w:rsid w:val="49EF7646"/>
    <w:rsid w:val="4A104F60"/>
    <w:rsid w:val="4A11580F"/>
    <w:rsid w:val="4A6718D3"/>
    <w:rsid w:val="4A745D9D"/>
    <w:rsid w:val="4A7B537E"/>
    <w:rsid w:val="4A995804"/>
    <w:rsid w:val="4A9A1CA8"/>
    <w:rsid w:val="4AA5064D"/>
    <w:rsid w:val="4AAC19DB"/>
    <w:rsid w:val="4AB83EDC"/>
    <w:rsid w:val="4AC42881"/>
    <w:rsid w:val="4ACC7988"/>
    <w:rsid w:val="4AEC627C"/>
    <w:rsid w:val="4B076C12"/>
    <w:rsid w:val="4B4E65EF"/>
    <w:rsid w:val="4B6E6C91"/>
    <w:rsid w:val="4B933874"/>
    <w:rsid w:val="4B977F95"/>
    <w:rsid w:val="4BA32DDE"/>
    <w:rsid w:val="4BA601D9"/>
    <w:rsid w:val="4BB328F5"/>
    <w:rsid w:val="4BD021A2"/>
    <w:rsid w:val="4BE8259F"/>
    <w:rsid w:val="4C213D03"/>
    <w:rsid w:val="4C286E40"/>
    <w:rsid w:val="4C327CBE"/>
    <w:rsid w:val="4C3439F7"/>
    <w:rsid w:val="4C51283A"/>
    <w:rsid w:val="4C5E4F57"/>
    <w:rsid w:val="4C742085"/>
    <w:rsid w:val="4C787DC7"/>
    <w:rsid w:val="4CB16E35"/>
    <w:rsid w:val="4CCC1EC1"/>
    <w:rsid w:val="4CD64AED"/>
    <w:rsid w:val="4D447CA9"/>
    <w:rsid w:val="4D5123C6"/>
    <w:rsid w:val="4D7F0CE1"/>
    <w:rsid w:val="4DA150FB"/>
    <w:rsid w:val="4DA93FB0"/>
    <w:rsid w:val="4DB03590"/>
    <w:rsid w:val="4DEF40B9"/>
    <w:rsid w:val="4E5959D6"/>
    <w:rsid w:val="4E5C1022"/>
    <w:rsid w:val="4E6D76D3"/>
    <w:rsid w:val="4E8567CB"/>
    <w:rsid w:val="4E9407BC"/>
    <w:rsid w:val="4ED67027"/>
    <w:rsid w:val="4EEA4880"/>
    <w:rsid w:val="4EF43951"/>
    <w:rsid w:val="4F0022F6"/>
    <w:rsid w:val="4F111E0D"/>
    <w:rsid w:val="4F3D68A3"/>
    <w:rsid w:val="4F42646A"/>
    <w:rsid w:val="4F587A3C"/>
    <w:rsid w:val="4F7A3E56"/>
    <w:rsid w:val="4F824AB9"/>
    <w:rsid w:val="4FBA24A4"/>
    <w:rsid w:val="4FED287A"/>
    <w:rsid w:val="4FF359B6"/>
    <w:rsid w:val="4FFC2ABD"/>
    <w:rsid w:val="5003209D"/>
    <w:rsid w:val="50245B70"/>
    <w:rsid w:val="502A762A"/>
    <w:rsid w:val="5043693E"/>
    <w:rsid w:val="50440FBE"/>
    <w:rsid w:val="50447FC0"/>
    <w:rsid w:val="50497E61"/>
    <w:rsid w:val="505F4DFA"/>
    <w:rsid w:val="50811214"/>
    <w:rsid w:val="50B11AF9"/>
    <w:rsid w:val="50B45146"/>
    <w:rsid w:val="50B82E88"/>
    <w:rsid w:val="50EA304C"/>
    <w:rsid w:val="50F6575E"/>
    <w:rsid w:val="510F05CE"/>
    <w:rsid w:val="51172921"/>
    <w:rsid w:val="515B3813"/>
    <w:rsid w:val="516F72BF"/>
    <w:rsid w:val="51874608"/>
    <w:rsid w:val="51C4760A"/>
    <w:rsid w:val="522B58DB"/>
    <w:rsid w:val="5244074B"/>
    <w:rsid w:val="52750905"/>
    <w:rsid w:val="527821A3"/>
    <w:rsid w:val="52A42F98"/>
    <w:rsid w:val="52DB2E5E"/>
    <w:rsid w:val="52ED2B91"/>
    <w:rsid w:val="53000B16"/>
    <w:rsid w:val="530D6D8F"/>
    <w:rsid w:val="53226CDE"/>
    <w:rsid w:val="534A7FE3"/>
    <w:rsid w:val="534C5B09"/>
    <w:rsid w:val="5395372A"/>
    <w:rsid w:val="539D0113"/>
    <w:rsid w:val="539F20DD"/>
    <w:rsid w:val="53C9715A"/>
    <w:rsid w:val="53D02297"/>
    <w:rsid w:val="53EC4BF7"/>
    <w:rsid w:val="545C3B2A"/>
    <w:rsid w:val="547C5F7A"/>
    <w:rsid w:val="548117E3"/>
    <w:rsid w:val="54AB6860"/>
    <w:rsid w:val="55264138"/>
    <w:rsid w:val="55376345"/>
    <w:rsid w:val="554219EC"/>
    <w:rsid w:val="554747DA"/>
    <w:rsid w:val="55480552"/>
    <w:rsid w:val="55807CEC"/>
    <w:rsid w:val="559D089E"/>
    <w:rsid w:val="55B17EA6"/>
    <w:rsid w:val="55DF2C65"/>
    <w:rsid w:val="56233357"/>
    <w:rsid w:val="566E5D97"/>
    <w:rsid w:val="56BA722E"/>
    <w:rsid w:val="56CA56C3"/>
    <w:rsid w:val="56CB4F97"/>
    <w:rsid w:val="57090A62"/>
    <w:rsid w:val="57335A1F"/>
    <w:rsid w:val="574D1E50"/>
    <w:rsid w:val="57706510"/>
    <w:rsid w:val="57945CD1"/>
    <w:rsid w:val="57A23F4A"/>
    <w:rsid w:val="57AA2DFF"/>
    <w:rsid w:val="57CF30B7"/>
    <w:rsid w:val="583059FA"/>
    <w:rsid w:val="58492617"/>
    <w:rsid w:val="586C4558"/>
    <w:rsid w:val="586C6306"/>
    <w:rsid w:val="587A6C75"/>
    <w:rsid w:val="58871392"/>
    <w:rsid w:val="58873140"/>
    <w:rsid w:val="58A14202"/>
    <w:rsid w:val="58A81A34"/>
    <w:rsid w:val="58B2640F"/>
    <w:rsid w:val="58DD1125"/>
    <w:rsid w:val="58E14F46"/>
    <w:rsid w:val="59851D75"/>
    <w:rsid w:val="5987789B"/>
    <w:rsid w:val="59C26B25"/>
    <w:rsid w:val="59DFBBEA"/>
    <w:rsid w:val="59F842F5"/>
    <w:rsid w:val="59FA28A1"/>
    <w:rsid w:val="5A0C1B4F"/>
    <w:rsid w:val="5A1530F9"/>
    <w:rsid w:val="5A5359CF"/>
    <w:rsid w:val="5AB02E22"/>
    <w:rsid w:val="5ABA77FD"/>
    <w:rsid w:val="5AD703AE"/>
    <w:rsid w:val="5AE6E9CC"/>
    <w:rsid w:val="5AE76118"/>
    <w:rsid w:val="5B2829B8"/>
    <w:rsid w:val="5B4E6197"/>
    <w:rsid w:val="5BB42718"/>
    <w:rsid w:val="5BE70AC5"/>
    <w:rsid w:val="5BF40AEC"/>
    <w:rsid w:val="5BFC5BF3"/>
    <w:rsid w:val="5C007491"/>
    <w:rsid w:val="5C090A3C"/>
    <w:rsid w:val="5C14118E"/>
    <w:rsid w:val="5C1439FE"/>
    <w:rsid w:val="5C367357"/>
    <w:rsid w:val="5C3F445D"/>
    <w:rsid w:val="5C702869"/>
    <w:rsid w:val="5C71213D"/>
    <w:rsid w:val="5C757E7F"/>
    <w:rsid w:val="5C7F0CFE"/>
    <w:rsid w:val="5CA95D7B"/>
    <w:rsid w:val="5CB00EB7"/>
    <w:rsid w:val="5CC2508E"/>
    <w:rsid w:val="5CD1707F"/>
    <w:rsid w:val="5CD34BA6"/>
    <w:rsid w:val="5CDD5A24"/>
    <w:rsid w:val="5D072AA1"/>
    <w:rsid w:val="5D1A4582"/>
    <w:rsid w:val="5D665A1A"/>
    <w:rsid w:val="5D6972B8"/>
    <w:rsid w:val="5D704AEA"/>
    <w:rsid w:val="5DCA7D57"/>
    <w:rsid w:val="5DD07337"/>
    <w:rsid w:val="5DE03A1E"/>
    <w:rsid w:val="5DED136D"/>
    <w:rsid w:val="5DF73F03"/>
    <w:rsid w:val="5E086AD1"/>
    <w:rsid w:val="5E0A2849"/>
    <w:rsid w:val="5E1436C8"/>
    <w:rsid w:val="5E317DD6"/>
    <w:rsid w:val="5E323B4E"/>
    <w:rsid w:val="5E453881"/>
    <w:rsid w:val="5E8343A9"/>
    <w:rsid w:val="5EC20F8D"/>
    <w:rsid w:val="5ED30E8D"/>
    <w:rsid w:val="5EFB62A3"/>
    <w:rsid w:val="5F6441DB"/>
    <w:rsid w:val="5F7A755A"/>
    <w:rsid w:val="5F7BE26F"/>
    <w:rsid w:val="5F7EA5C7"/>
    <w:rsid w:val="5FCB425A"/>
    <w:rsid w:val="5FD2383A"/>
    <w:rsid w:val="5FD27396"/>
    <w:rsid w:val="5FDE6964"/>
    <w:rsid w:val="5FFF444B"/>
    <w:rsid w:val="600357A2"/>
    <w:rsid w:val="600B4656"/>
    <w:rsid w:val="600F05EB"/>
    <w:rsid w:val="60121E89"/>
    <w:rsid w:val="602816AC"/>
    <w:rsid w:val="602A5424"/>
    <w:rsid w:val="602B6AA7"/>
    <w:rsid w:val="6054424F"/>
    <w:rsid w:val="606A3A73"/>
    <w:rsid w:val="60B60A66"/>
    <w:rsid w:val="60F872D1"/>
    <w:rsid w:val="6155202D"/>
    <w:rsid w:val="61783F6D"/>
    <w:rsid w:val="617D3332"/>
    <w:rsid w:val="61860438"/>
    <w:rsid w:val="6189617B"/>
    <w:rsid w:val="619012B7"/>
    <w:rsid w:val="619D39D4"/>
    <w:rsid w:val="61A86601"/>
    <w:rsid w:val="61A98CE5"/>
    <w:rsid w:val="61CD42B9"/>
    <w:rsid w:val="61D373F6"/>
    <w:rsid w:val="6220263B"/>
    <w:rsid w:val="624327CD"/>
    <w:rsid w:val="628030DA"/>
    <w:rsid w:val="628E1C9B"/>
    <w:rsid w:val="62D72E90"/>
    <w:rsid w:val="63116428"/>
    <w:rsid w:val="63185A08"/>
    <w:rsid w:val="63277BEE"/>
    <w:rsid w:val="633640E0"/>
    <w:rsid w:val="63527210"/>
    <w:rsid w:val="63536A40"/>
    <w:rsid w:val="637A3FCD"/>
    <w:rsid w:val="639D5F0D"/>
    <w:rsid w:val="63AC7EFE"/>
    <w:rsid w:val="63E31B72"/>
    <w:rsid w:val="6401649C"/>
    <w:rsid w:val="64572560"/>
    <w:rsid w:val="648844C8"/>
    <w:rsid w:val="64B82FFF"/>
    <w:rsid w:val="64BD3C3B"/>
    <w:rsid w:val="64BD6867"/>
    <w:rsid w:val="64BE438D"/>
    <w:rsid w:val="64D21BE7"/>
    <w:rsid w:val="64E87364"/>
    <w:rsid w:val="65270184"/>
    <w:rsid w:val="65757142"/>
    <w:rsid w:val="657F40AF"/>
    <w:rsid w:val="65A05841"/>
    <w:rsid w:val="65AE4402"/>
    <w:rsid w:val="65B01F28"/>
    <w:rsid w:val="65BD2897"/>
    <w:rsid w:val="65E10333"/>
    <w:rsid w:val="65EB11B2"/>
    <w:rsid w:val="65EB7404"/>
    <w:rsid w:val="66044022"/>
    <w:rsid w:val="6621186B"/>
    <w:rsid w:val="662E109F"/>
    <w:rsid w:val="66326DE1"/>
    <w:rsid w:val="663E5786"/>
    <w:rsid w:val="663E7534"/>
    <w:rsid w:val="665A00E6"/>
    <w:rsid w:val="665A1E94"/>
    <w:rsid w:val="665E3732"/>
    <w:rsid w:val="66682803"/>
    <w:rsid w:val="669272D6"/>
    <w:rsid w:val="669B4986"/>
    <w:rsid w:val="669C24AC"/>
    <w:rsid w:val="66B71094"/>
    <w:rsid w:val="66C13CC1"/>
    <w:rsid w:val="66CC0FE3"/>
    <w:rsid w:val="6703252B"/>
    <w:rsid w:val="671B1623"/>
    <w:rsid w:val="672030DD"/>
    <w:rsid w:val="672F50CE"/>
    <w:rsid w:val="673D77EB"/>
    <w:rsid w:val="673E5311"/>
    <w:rsid w:val="675D7E8D"/>
    <w:rsid w:val="67760F4F"/>
    <w:rsid w:val="67A755AC"/>
    <w:rsid w:val="67C41CBB"/>
    <w:rsid w:val="68016A6B"/>
    <w:rsid w:val="680949C7"/>
    <w:rsid w:val="681D13CB"/>
    <w:rsid w:val="681E586F"/>
    <w:rsid w:val="682664D1"/>
    <w:rsid w:val="683010FE"/>
    <w:rsid w:val="68866F70"/>
    <w:rsid w:val="68A37B22"/>
    <w:rsid w:val="68C161FA"/>
    <w:rsid w:val="68CD4B9F"/>
    <w:rsid w:val="68D91796"/>
    <w:rsid w:val="68DC3034"/>
    <w:rsid w:val="69151320"/>
    <w:rsid w:val="691B0000"/>
    <w:rsid w:val="69360996"/>
    <w:rsid w:val="69401815"/>
    <w:rsid w:val="694D5CE0"/>
    <w:rsid w:val="6965127B"/>
    <w:rsid w:val="698C4A5A"/>
    <w:rsid w:val="69C61397"/>
    <w:rsid w:val="6A107439"/>
    <w:rsid w:val="6A3A6264"/>
    <w:rsid w:val="6A6432E1"/>
    <w:rsid w:val="6AA81420"/>
    <w:rsid w:val="6AAD40F5"/>
    <w:rsid w:val="6AD93CCF"/>
    <w:rsid w:val="6AFC5C0F"/>
    <w:rsid w:val="6B0B7C00"/>
    <w:rsid w:val="6B2111D2"/>
    <w:rsid w:val="6B234F4A"/>
    <w:rsid w:val="6B6F018F"/>
    <w:rsid w:val="6B8A4FC9"/>
    <w:rsid w:val="6BDB3A77"/>
    <w:rsid w:val="6BE20961"/>
    <w:rsid w:val="6BE4292B"/>
    <w:rsid w:val="6BF30DC0"/>
    <w:rsid w:val="6BFFA964"/>
    <w:rsid w:val="6C060AF4"/>
    <w:rsid w:val="6C136D6D"/>
    <w:rsid w:val="6C1B1CA3"/>
    <w:rsid w:val="6C2B2308"/>
    <w:rsid w:val="6C2D4D32"/>
    <w:rsid w:val="6C3B62C3"/>
    <w:rsid w:val="6C4B4758"/>
    <w:rsid w:val="6C9D2ADA"/>
    <w:rsid w:val="6CB322FE"/>
    <w:rsid w:val="6D06067F"/>
    <w:rsid w:val="6D0D4104"/>
    <w:rsid w:val="6D176D30"/>
    <w:rsid w:val="6D1F487B"/>
    <w:rsid w:val="6D237483"/>
    <w:rsid w:val="6D317DF2"/>
    <w:rsid w:val="6D726F27"/>
    <w:rsid w:val="6D763A57"/>
    <w:rsid w:val="6D9C1195"/>
    <w:rsid w:val="6DCC18C9"/>
    <w:rsid w:val="6DD4077E"/>
    <w:rsid w:val="6DD469CF"/>
    <w:rsid w:val="6DDF784E"/>
    <w:rsid w:val="6E1F40EF"/>
    <w:rsid w:val="6E3000AA"/>
    <w:rsid w:val="6E337B9A"/>
    <w:rsid w:val="6E380D0C"/>
    <w:rsid w:val="6E414065"/>
    <w:rsid w:val="6E5813AF"/>
    <w:rsid w:val="6E5D4C17"/>
    <w:rsid w:val="6E9D5013"/>
    <w:rsid w:val="6EC425A0"/>
    <w:rsid w:val="6EFBFC20"/>
    <w:rsid w:val="6F0A08FB"/>
    <w:rsid w:val="6F196D90"/>
    <w:rsid w:val="6F226EB1"/>
    <w:rsid w:val="6F343BCA"/>
    <w:rsid w:val="6F745D74"/>
    <w:rsid w:val="6F834209"/>
    <w:rsid w:val="6FA26D85"/>
    <w:rsid w:val="6FB24AEE"/>
    <w:rsid w:val="6FDB5DF3"/>
    <w:rsid w:val="6FE9A5F6"/>
    <w:rsid w:val="6FEFCA23"/>
    <w:rsid w:val="70115CB9"/>
    <w:rsid w:val="702754DC"/>
    <w:rsid w:val="704E4817"/>
    <w:rsid w:val="70744B01"/>
    <w:rsid w:val="70840695"/>
    <w:rsid w:val="70912956"/>
    <w:rsid w:val="70CE5958"/>
    <w:rsid w:val="70DE350C"/>
    <w:rsid w:val="70F058CE"/>
    <w:rsid w:val="70F50A3D"/>
    <w:rsid w:val="71066EB6"/>
    <w:rsid w:val="71145A61"/>
    <w:rsid w:val="714B51FB"/>
    <w:rsid w:val="7150636D"/>
    <w:rsid w:val="715E4F2E"/>
    <w:rsid w:val="716360A0"/>
    <w:rsid w:val="717C1858"/>
    <w:rsid w:val="71BB5EDC"/>
    <w:rsid w:val="71C1726B"/>
    <w:rsid w:val="71C70D25"/>
    <w:rsid w:val="72133F6A"/>
    <w:rsid w:val="72227D09"/>
    <w:rsid w:val="72233A82"/>
    <w:rsid w:val="723143F0"/>
    <w:rsid w:val="723E08BB"/>
    <w:rsid w:val="724C122A"/>
    <w:rsid w:val="72563E57"/>
    <w:rsid w:val="72895FDA"/>
    <w:rsid w:val="728F1117"/>
    <w:rsid w:val="72C60FDD"/>
    <w:rsid w:val="72C74D55"/>
    <w:rsid w:val="72EC6569"/>
    <w:rsid w:val="734B3290"/>
    <w:rsid w:val="73562277"/>
    <w:rsid w:val="7367220A"/>
    <w:rsid w:val="73685BF0"/>
    <w:rsid w:val="736B3932"/>
    <w:rsid w:val="737DC8A0"/>
    <w:rsid w:val="73C6500C"/>
    <w:rsid w:val="73F92CEC"/>
    <w:rsid w:val="74123DAE"/>
    <w:rsid w:val="741B7106"/>
    <w:rsid w:val="745148D6"/>
    <w:rsid w:val="745B39A7"/>
    <w:rsid w:val="746740F9"/>
    <w:rsid w:val="74734BA4"/>
    <w:rsid w:val="749B1FF5"/>
    <w:rsid w:val="74A569D0"/>
    <w:rsid w:val="74DC4AE7"/>
    <w:rsid w:val="752B3379"/>
    <w:rsid w:val="75483F2B"/>
    <w:rsid w:val="754E0E15"/>
    <w:rsid w:val="755A6796"/>
    <w:rsid w:val="755C79D6"/>
    <w:rsid w:val="75994786"/>
    <w:rsid w:val="75B07D22"/>
    <w:rsid w:val="75B27627"/>
    <w:rsid w:val="75BA294F"/>
    <w:rsid w:val="75CB615C"/>
    <w:rsid w:val="75E3B891"/>
    <w:rsid w:val="761C2E2B"/>
    <w:rsid w:val="762229CE"/>
    <w:rsid w:val="7625426C"/>
    <w:rsid w:val="764B35A7"/>
    <w:rsid w:val="764F3097"/>
    <w:rsid w:val="768371E5"/>
    <w:rsid w:val="76944F4E"/>
    <w:rsid w:val="769767EC"/>
    <w:rsid w:val="76E2667F"/>
    <w:rsid w:val="76F31C74"/>
    <w:rsid w:val="770F5D88"/>
    <w:rsid w:val="77163BB5"/>
    <w:rsid w:val="771D4F43"/>
    <w:rsid w:val="77297D8C"/>
    <w:rsid w:val="772B58B2"/>
    <w:rsid w:val="774D3A7A"/>
    <w:rsid w:val="776F44B0"/>
    <w:rsid w:val="777F2F04"/>
    <w:rsid w:val="7791148D"/>
    <w:rsid w:val="7798281C"/>
    <w:rsid w:val="77C96E79"/>
    <w:rsid w:val="77EB6DF0"/>
    <w:rsid w:val="77ED7EF6"/>
    <w:rsid w:val="77FBA80C"/>
    <w:rsid w:val="786F17CF"/>
    <w:rsid w:val="788E59A6"/>
    <w:rsid w:val="78C935D5"/>
    <w:rsid w:val="78CF6711"/>
    <w:rsid w:val="78D43D28"/>
    <w:rsid w:val="78E24696"/>
    <w:rsid w:val="78FD327E"/>
    <w:rsid w:val="79352A18"/>
    <w:rsid w:val="79584959"/>
    <w:rsid w:val="796B643A"/>
    <w:rsid w:val="797D7F1B"/>
    <w:rsid w:val="797F5A41"/>
    <w:rsid w:val="798017B9"/>
    <w:rsid w:val="798474FC"/>
    <w:rsid w:val="79876FEC"/>
    <w:rsid w:val="79A90D10"/>
    <w:rsid w:val="79DF2984"/>
    <w:rsid w:val="79ED32F3"/>
    <w:rsid w:val="79F04B91"/>
    <w:rsid w:val="7A266805"/>
    <w:rsid w:val="7A6D61E2"/>
    <w:rsid w:val="7A7A445B"/>
    <w:rsid w:val="7AC758F2"/>
    <w:rsid w:val="7AD718AD"/>
    <w:rsid w:val="7AEF6BF7"/>
    <w:rsid w:val="7AF1471D"/>
    <w:rsid w:val="7B0D52CF"/>
    <w:rsid w:val="7B340AAD"/>
    <w:rsid w:val="7B474C85"/>
    <w:rsid w:val="7B566C76"/>
    <w:rsid w:val="7B762E74"/>
    <w:rsid w:val="7B8E01BE"/>
    <w:rsid w:val="7BAFC865"/>
    <w:rsid w:val="7BB35E76"/>
    <w:rsid w:val="7BBCDC58"/>
    <w:rsid w:val="7BDBCE0A"/>
    <w:rsid w:val="7BEF1F73"/>
    <w:rsid w:val="7BFF2E69"/>
    <w:rsid w:val="7C176405"/>
    <w:rsid w:val="7C372603"/>
    <w:rsid w:val="7CA12173"/>
    <w:rsid w:val="7CA35EEB"/>
    <w:rsid w:val="7CB65C1E"/>
    <w:rsid w:val="7CCB71F0"/>
    <w:rsid w:val="7CD10CAA"/>
    <w:rsid w:val="7CEE39D3"/>
    <w:rsid w:val="7CF20C20"/>
    <w:rsid w:val="7CFB0B1A"/>
    <w:rsid w:val="7CFDE6A9"/>
    <w:rsid w:val="7D0F17D2"/>
    <w:rsid w:val="7D2A03BA"/>
    <w:rsid w:val="7D5947FB"/>
    <w:rsid w:val="7D5B3117"/>
    <w:rsid w:val="7D796C4C"/>
    <w:rsid w:val="7D891584"/>
    <w:rsid w:val="7DC97BD3"/>
    <w:rsid w:val="7DCE51E9"/>
    <w:rsid w:val="7DD626D7"/>
    <w:rsid w:val="7DDA3B8E"/>
    <w:rsid w:val="7DF06F0E"/>
    <w:rsid w:val="7E0D3F64"/>
    <w:rsid w:val="7E0E3838"/>
    <w:rsid w:val="7E7A711F"/>
    <w:rsid w:val="7E7BD43C"/>
    <w:rsid w:val="7EB77679"/>
    <w:rsid w:val="7EF6657D"/>
    <w:rsid w:val="7F0A3FFF"/>
    <w:rsid w:val="7F2826D7"/>
    <w:rsid w:val="7F286B7B"/>
    <w:rsid w:val="7F6E896C"/>
    <w:rsid w:val="7F727120"/>
    <w:rsid w:val="7F76BA07"/>
    <w:rsid w:val="7F7B0141"/>
    <w:rsid w:val="7F7D670B"/>
    <w:rsid w:val="7F9B10FB"/>
    <w:rsid w:val="7FB38075"/>
    <w:rsid w:val="7FBD72C3"/>
    <w:rsid w:val="7FBDAC98"/>
    <w:rsid w:val="7FBE7D3F"/>
    <w:rsid w:val="7FD74BC6"/>
    <w:rsid w:val="7FDB599C"/>
    <w:rsid w:val="7FF1645A"/>
    <w:rsid w:val="7FF20D79"/>
    <w:rsid w:val="7FF63F56"/>
    <w:rsid w:val="7FFDDA3D"/>
    <w:rsid w:val="7FFF26BB"/>
    <w:rsid w:val="95FDF91E"/>
    <w:rsid w:val="9FF27F17"/>
    <w:rsid w:val="ACBD3F83"/>
    <w:rsid w:val="AD2F9B0A"/>
    <w:rsid w:val="ADF96F8A"/>
    <w:rsid w:val="AEAF7691"/>
    <w:rsid w:val="AFFE392C"/>
    <w:rsid w:val="B07703AA"/>
    <w:rsid w:val="B3AFC9FE"/>
    <w:rsid w:val="B9FFDE43"/>
    <w:rsid w:val="BBEFA94A"/>
    <w:rsid w:val="BDFFB64F"/>
    <w:rsid w:val="BE6E230A"/>
    <w:rsid w:val="CE2B3BA8"/>
    <w:rsid w:val="CFEF59EB"/>
    <w:rsid w:val="D1F753F2"/>
    <w:rsid w:val="D67FF06C"/>
    <w:rsid w:val="D7BB57C2"/>
    <w:rsid w:val="DBFF92FC"/>
    <w:rsid w:val="DCBBC09B"/>
    <w:rsid w:val="DD77DA5F"/>
    <w:rsid w:val="DDEF6D29"/>
    <w:rsid w:val="DF7CF830"/>
    <w:rsid w:val="E4AFF3D0"/>
    <w:rsid w:val="E5FFEBD0"/>
    <w:rsid w:val="E9C7979A"/>
    <w:rsid w:val="EBF2ABE2"/>
    <w:rsid w:val="EDEB1F9F"/>
    <w:rsid w:val="EDED57C5"/>
    <w:rsid w:val="EFB99028"/>
    <w:rsid w:val="EFF96410"/>
    <w:rsid w:val="F19EFAA1"/>
    <w:rsid w:val="F5F783AE"/>
    <w:rsid w:val="F6AC8E1C"/>
    <w:rsid w:val="F77DE6A0"/>
    <w:rsid w:val="F7893F9F"/>
    <w:rsid w:val="FBCF942B"/>
    <w:rsid w:val="FBF30C4E"/>
    <w:rsid w:val="FD5A129F"/>
    <w:rsid w:val="FD5B3C8C"/>
    <w:rsid w:val="FDEFB3DB"/>
    <w:rsid w:val="FE9F34D5"/>
    <w:rsid w:val="FEBC5F14"/>
    <w:rsid w:val="FF3DF18D"/>
    <w:rsid w:val="FFCDE2E1"/>
    <w:rsid w:val="FFED87D0"/>
    <w:rsid w:val="FFF38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960" w:firstLineChars="200"/>
    </w:pPr>
    <w:rPr>
      <w:rFonts w:ascii="仿宋_GB2312" w:hAnsi="仿宋_GB2312" w:eastAsia="仿宋_GB2312" w:cs="Times New Roman"/>
      <w:kern w:val="2"/>
      <w:sz w:val="32"/>
      <w:szCs w:val="24"/>
      <w:lang w:val="en-US" w:eastAsia="zh-CN" w:bidi="ar-SA"/>
    </w:rPr>
  </w:style>
  <w:style w:type="paragraph" w:styleId="2">
    <w:name w:val="heading 1"/>
    <w:basedOn w:val="1"/>
    <w:next w:val="1"/>
    <w:link w:val="27"/>
    <w:qFormat/>
    <w:uiPriority w:val="0"/>
    <w:pPr>
      <w:keepNext/>
      <w:keepLines/>
      <w:outlineLvl w:val="0"/>
    </w:pPr>
    <w:rPr>
      <w:rFonts w:ascii="黑体" w:hAnsi="黑体" w:eastAsia="黑体"/>
      <w:kern w:val="44"/>
    </w:rPr>
  </w:style>
  <w:style w:type="paragraph" w:styleId="3">
    <w:name w:val="heading 2"/>
    <w:basedOn w:val="1"/>
    <w:next w:val="1"/>
    <w:unhideWhenUsed/>
    <w:qFormat/>
    <w:uiPriority w:val="0"/>
    <w:pPr>
      <w:keepNext/>
      <w:keepLines/>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after="260" w:line="413" w:lineRule="auto"/>
      <w:outlineLvl w:val="2"/>
    </w:pPr>
    <w:rPr>
      <w:b/>
    </w:rPr>
  </w:style>
  <w:style w:type="character" w:default="1" w:styleId="21">
    <w:name w:val="Default Paragraph Font"/>
    <w:unhideWhenUsed/>
    <w:qFormat/>
    <w:uiPriority w:val="1"/>
  </w:style>
  <w:style w:type="table" w:default="1" w:styleId="20">
    <w:name w:val="Normal Table"/>
    <w:unhideWhenUsed/>
    <w:uiPriority w:val="99"/>
    <w:tblPr>
      <w:tblCellMar>
        <w:top w:w="0" w:type="dxa"/>
        <w:left w:w="108" w:type="dxa"/>
        <w:bottom w:w="0" w:type="dxa"/>
        <w:right w:w="108" w:type="dxa"/>
      </w:tblCellMar>
    </w:tblPr>
  </w:style>
  <w:style w:type="paragraph" w:styleId="5">
    <w:name w:val="Normal Indent"/>
    <w:basedOn w:val="1"/>
    <w:next w:val="1"/>
    <w:qFormat/>
    <w:uiPriority w:val="99"/>
    <w:pPr>
      <w:ind w:firstLine="420"/>
    </w:pPr>
    <w:rPr>
      <w:rFonts w:eastAsia="仿宋"/>
    </w:rPr>
  </w:style>
  <w:style w:type="paragraph" w:styleId="6">
    <w:name w:val="annotation text"/>
    <w:basedOn w:val="1"/>
    <w:link w:val="33"/>
    <w:qFormat/>
    <w:uiPriority w:val="0"/>
  </w:style>
  <w:style w:type="paragraph" w:styleId="7">
    <w:name w:val="Body Text"/>
    <w:basedOn w:val="1"/>
    <w:qFormat/>
    <w:uiPriority w:val="0"/>
    <w:pPr>
      <w:spacing w:after="120"/>
    </w:pPr>
  </w:style>
  <w:style w:type="paragraph" w:styleId="8">
    <w:name w:val="Body Text Indent"/>
    <w:basedOn w:val="1"/>
    <w:next w:val="5"/>
    <w:qFormat/>
    <w:uiPriority w:val="0"/>
    <w:pPr>
      <w:widowControl/>
      <w:autoSpaceDE w:val="0"/>
      <w:autoSpaceDN w:val="0"/>
      <w:spacing w:line="580" w:lineRule="exact"/>
      <w:ind w:firstLine="640"/>
      <w:textAlignment w:val="bottom"/>
    </w:pPr>
    <w:rPr>
      <w:szCs w:val="30"/>
    </w:rPr>
  </w:style>
  <w:style w:type="paragraph" w:styleId="9">
    <w:name w:val="Date"/>
    <w:basedOn w:val="1"/>
    <w:next w:val="1"/>
    <w:qFormat/>
    <w:uiPriority w:val="0"/>
    <w:pPr>
      <w:ind w:left="100" w:leftChars="25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tabs>
        <w:tab w:val="right" w:leader="dot" w:pos="8296"/>
      </w:tabs>
      <w:spacing w:line="580" w:lineRule="exact"/>
      <w:ind w:firstLine="321" w:firstLineChars="100"/>
      <w:outlineLvl w:val="0"/>
    </w:pPr>
    <w:rPr>
      <w:b/>
      <w:szCs w:val="32"/>
    </w:rPr>
  </w:style>
  <w:style w:type="paragraph" w:styleId="14">
    <w:name w:val="Body Text Indent 3"/>
    <w:basedOn w:val="1"/>
    <w:qFormat/>
    <w:uiPriority w:val="0"/>
    <w:pPr>
      <w:ind w:firstLine="660"/>
    </w:pPr>
    <w:rPr>
      <w:bCs/>
      <w:sz w:val="30"/>
      <w:szCs w:val="30"/>
    </w:rPr>
  </w:style>
  <w:style w:type="paragraph" w:styleId="15">
    <w:name w:val="toc 2"/>
    <w:basedOn w:val="1"/>
    <w:next w:val="1"/>
    <w:unhideWhenUsed/>
    <w:qFormat/>
    <w:uiPriority w:val="39"/>
    <w:pPr>
      <w:ind w:left="420" w:leftChars="200"/>
    </w:pPr>
  </w:style>
  <w:style w:type="paragraph" w:styleId="16">
    <w:name w:val="Body Text 2"/>
    <w:basedOn w:val="1"/>
    <w:qFormat/>
    <w:uiPriority w:val="0"/>
    <w:pPr>
      <w:spacing w:after="120" w:line="480" w:lineRule="auto"/>
    </w:pPr>
  </w:style>
  <w:style w:type="paragraph" w:styleId="17">
    <w:name w:val="Normal (Web)"/>
    <w:basedOn w:val="1"/>
    <w:qFormat/>
    <w:uiPriority w:val="0"/>
    <w:pPr>
      <w:spacing w:before="100" w:beforeAutospacing="1" w:after="100" w:afterAutospacing="1"/>
    </w:pPr>
    <w:rPr>
      <w:kern w:val="0"/>
      <w:sz w:val="24"/>
    </w:rPr>
  </w:style>
  <w:style w:type="paragraph" w:styleId="18">
    <w:name w:val="annotation subject"/>
    <w:basedOn w:val="6"/>
    <w:next w:val="6"/>
    <w:link w:val="34"/>
    <w:qFormat/>
    <w:uiPriority w:val="0"/>
    <w:rPr>
      <w:b/>
      <w:bCs/>
    </w:rPr>
  </w:style>
  <w:style w:type="paragraph" w:styleId="19">
    <w:name w:val="Body Text First Indent 2"/>
    <w:basedOn w:val="8"/>
    <w:qFormat/>
    <w:uiPriority w:val="99"/>
    <w:pPr>
      <w:spacing w:after="120"/>
      <w:ind w:left="420" w:leftChars="200" w:firstLine="420"/>
    </w:pPr>
  </w:style>
  <w:style w:type="character" w:styleId="22">
    <w:name w:val="Strong"/>
    <w:basedOn w:val="21"/>
    <w:qFormat/>
    <w:uiPriority w:val="0"/>
  </w:style>
  <w:style w:type="character" w:styleId="23">
    <w:name w:val="page number"/>
    <w:basedOn w:val="21"/>
    <w:qFormat/>
    <w:uiPriority w:val="0"/>
  </w:style>
  <w:style w:type="character" w:styleId="24">
    <w:name w:val="Emphasis"/>
    <w:basedOn w:val="21"/>
    <w:qFormat/>
    <w:uiPriority w:val="0"/>
    <w:rPr>
      <w:i/>
    </w:rPr>
  </w:style>
  <w:style w:type="character" w:styleId="25">
    <w:name w:val="Hyperlink"/>
    <w:unhideWhenUsed/>
    <w:qFormat/>
    <w:uiPriority w:val="99"/>
    <w:rPr>
      <w:color w:val="0000FF"/>
      <w:u w:val="single"/>
    </w:rPr>
  </w:style>
  <w:style w:type="character" w:styleId="26">
    <w:name w:val="annotation reference"/>
    <w:basedOn w:val="21"/>
    <w:qFormat/>
    <w:uiPriority w:val="0"/>
    <w:rPr>
      <w:sz w:val="21"/>
      <w:szCs w:val="21"/>
    </w:rPr>
  </w:style>
  <w:style w:type="character" w:customStyle="1" w:styleId="27">
    <w:name w:val="标题 1 Char"/>
    <w:link w:val="2"/>
    <w:qFormat/>
    <w:uiPriority w:val="0"/>
    <w:rPr>
      <w:rFonts w:ascii="黑体" w:hAnsi="黑体" w:eastAsia="黑体"/>
      <w:kern w:val="44"/>
      <w:sz w:val="32"/>
    </w:rPr>
  </w:style>
  <w:style w:type="paragraph" w:customStyle="1" w:styleId="28">
    <w:name w:val="Default Paragraph Font Para Char"/>
    <w:basedOn w:val="1"/>
    <w:qFormat/>
    <w:uiPriority w:val="0"/>
    <w:pPr>
      <w:widowControl/>
      <w:spacing w:after="160" w:line="240" w:lineRule="exact"/>
    </w:pPr>
  </w:style>
  <w:style w:type="paragraph" w:customStyle="1" w:styleId="29">
    <w:name w:val="Char Char Char Char Char Char Char Char Char Char Char Char Char"/>
    <w:basedOn w:val="1"/>
    <w:qFormat/>
    <w:uiPriority w:val="0"/>
    <w:pPr>
      <w:widowControl/>
      <w:spacing w:after="160" w:line="240" w:lineRule="exact"/>
    </w:pPr>
    <w:rPr>
      <w:rFonts w:ascii="Arial" w:hAnsi="Arial" w:eastAsia="Times New Roman" w:cs="Verdana"/>
      <w:b/>
      <w:kern w:val="0"/>
      <w:sz w:val="24"/>
      <w:lang w:eastAsia="en-US"/>
    </w:rPr>
  </w:style>
  <w:style w:type="paragraph" w:customStyle="1" w:styleId="30">
    <w:name w:val="列出段落1"/>
    <w:basedOn w:val="1"/>
    <w:qFormat/>
    <w:uiPriority w:val="34"/>
    <w:pPr>
      <w:ind w:firstLine="420"/>
    </w:pPr>
    <w:rPr>
      <w:rFonts w:ascii="Times New Roman" w:hAnsi="Times New Roman"/>
      <w:szCs w:val="20"/>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3">
    <w:name w:val="批注文字 Char"/>
    <w:basedOn w:val="21"/>
    <w:link w:val="6"/>
    <w:qFormat/>
    <w:uiPriority w:val="0"/>
    <w:rPr>
      <w:rFonts w:ascii="仿宋_GB2312" w:hAnsi="仿宋_GB2312" w:eastAsia="仿宋_GB2312"/>
      <w:kern w:val="2"/>
      <w:sz w:val="32"/>
      <w:szCs w:val="24"/>
    </w:rPr>
  </w:style>
  <w:style w:type="character" w:customStyle="1" w:styleId="34">
    <w:name w:val="批注主题 Char"/>
    <w:basedOn w:val="33"/>
    <w:link w:val="18"/>
    <w:qFormat/>
    <w:uiPriority w:val="0"/>
    <w:rPr>
      <w:rFonts w:ascii="仿宋_GB2312" w:hAnsi="仿宋_GB2312" w:eastAsia="仿宋_GB2312"/>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7DE6F1-3968-481B-B1C9-BDAC612B24F2}">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34</Pages>
  <Words>16856</Words>
  <Characters>17466</Characters>
  <Lines>144</Lines>
  <Paragraphs>40</Paragraphs>
  <TotalTime>4</TotalTime>
  <ScaleCrop>false</ScaleCrop>
  <LinksUpToDate>false</LinksUpToDate>
  <CharactersWithSpaces>17597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2024-06-20T03:32:00Z</dcterms:created>
  <dc:creator>Administrators</dc:creator>
  <cp:lastModifiedBy>WPS_1461891614</cp:lastModifiedBy>
  <cp:lastPrinted>2024-11-20T07:12:00Z</cp:lastPrinted>
  <dcterms:modified xsi:type="dcterms:W3CDTF">2025-07-25T03:18:25Z</dcterms:modified>
  <dc:title>黑龙江省自然灾害救助应急预案</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EF29EA8907744B918A1158C4CBA0DEF0_13</vt:lpwstr>
  </property>
  <property fmtid="{D5CDD505-2E9C-101B-9397-08002B2CF9AE}" pid="4" name="KSOTemplateDocerSaveRecord">
    <vt:lpwstr>eyJoZGlkIjoiNDk3MGVjODM4YmNiZjJiN2EzMjE2YWIzZjhmM2Y3ZjYiLCJ1c2VySWQiOiIyMTI1NDU5NzEifQ==</vt:lpwstr>
  </property>
</Properties>
</file>