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81DC">
      <w:pPr>
        <w:ind w:firstLine="0" w:firstLineChars="0"/>
        <w:jc w:val="center"/>
        <w:rPr>
          <w:rFonts w:eastAsia="方正小标宋简体" w:cs="Times New Roman"/>
          <w:sz w:val="44"/>
          <w:szCs w:val="44"/>
          <w:highlight w:val="none"/>
        </w:rPr>
      </w:pPr>
      <w:r>
        <w:rPr>
          <w:rFonts w:eastAsia="方正小标宋简体" w:cs="Times New Roman"/>
          <w:sz w:val="44"/>
          <w:szCs w:val="44"/>
          <w:highlight w:val="none"/>
        </w:rPr>
        <w:t>佳木斯市前进区人民政府</w:t>
      </w:r>
    </w:p>
    <w:p w14:paraId="5F66651A">
      <w:pPr>
        <w:ind w:firstLine="0" w:firstLineChars="0"/>
        <w:jc w:val="center"/>
        <w:rPr>
          <w:rFonts w:eastAsia="方正小标宋简体" w:cs="Times New Roman"/>
          <w:sz w:val="44"/>
          <w:szCs w:val="44"/>
          <w:highlight w:val="none"/>
        </w:rPr>
      </w:pPr>
      <w:r>
        <w:rPr>
          <w:rFonts w:eastAsia="方正小标宋简体" w:cs="Times New Roman"/>
          <w:sz w:val="44"/>
          <w:szCs w:val="44"/>
          <w:highlight w:val="none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2024</w:t>
      </w:r>
      <w:r>
        <w:rPr>
          <w:rFonts w:eastAsia="方正小标宋简体" w:cs="Times New Roman"/>
          <w:sz w:val="44"/>
          <w:szCs w:val="44"/>
          <w:highlight w:val="none"/>
        </w:rPr>
        <w:t>年度法治政府建设情况的报告</w:t>
      </w:r>
    </w:p>
    <w:p w14:paraId="336BF8E1">
      <w:pPr>
        <w:ind w:firstLine="0" w:firstLineChars="0"/>
        <w:jc w:val="center"/>
        <w:rPr>
          <w:rFonts w:hint="default" w:ascii="楷体_GB2312" w:hAnsi="楷体_GB2312" w:eastAsia="楷体_GB2312" w:cs="楷体_GB2312"/>
          <w:highlight w:val="none"/>
          <w:lang w:val="en-US" w:eastAsia="zh-CN"/>
        </w:rPr>
      </w:pPr>
      <w:bookmarkStart w:id="0" w:name="_GoBack"/>
      <w:bookmarkEnd w:id="0"/>
    </w:p>
    <w:p w14:paraId="473B7447">
      <w:pPr>
        <w:autoSpaceDN w:val="0"/>
        <w:ind w:firstLine="640"/>
        <w:rPr>
          <w:rFonts w:eastAsia="仿宋_GB2312" w:cs="Times New Roman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>2024</w:t>
      </w:r>
      <w:r>
        <w:rPr>
          <w:rFonts w:eastAsia="仿宋_GB2312" w:cs="Times New Roman"/>
          <w:szCs w:val="32"/>
          <w:highlight w:val="none"/>
        </w:rPr>
        <w:t>年，前进区政府在市委、市政府和区委的正确领导下，坚持以习近平法治思想为指导，统筹推进依法行政和法治政府建设各项工作，全面提升依法行政和治理水平，不断开创法治政府建设新局面。现将有关情况报告如下：</w:t>
      </w:r>
    </w:p>
    <w:p w14:paraId="533A6611">
      <w:pPr>
        <w:autoSpaceDN w:val="0"/>
        <w:ind w:firstLine="640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szCs w:val="32"/>
          <w:highlight w:val="none"/>
        </w:rPr>
        <w:t>2024</w:t>
      </w:r>
      <w:r>
        <w:rPr>
          <w:rFonts w:eastAsia="黑体" w:cs="Times New Roman"/>
          <w:szCs w:val="32"/>
          <w:highlight w:val="none"/>
        </w:rPr>
        <w:t>年推进法治政府建设的主要举措和成效</w:t>
      </w:r>
    </w:p>
    <w:p w14:paraId="2BB3A37E">
      <w:pPr>
        <w:pStyle w:val="5"/>
        <w:ind w:firstLine="643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（一）坚持依法行政，推进政府科学民主决策。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一是依法行政制度体系全覆盖。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前进区加强规范性文件审查备案，定期开展规范性文件清理严格执行“三重一大”集体决策制度和重大行政决策程序，扎实推进巡视巡察、审计监督和各类专项督察反馈问题整改，自觉接受人大法律监督、政协民主监督、社会舆论监督，办理区人大代表建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件，区政协委员提案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件，满意率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</w:rPr>
        <w:t>二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是政府法律事务工作稳推进。</w:t>
      </w:r>
      <w:r>
        <w:rPr>
          <w:rFonts w:ascii="Times New Roman" w:hAnsi="Times New Roman" w:eastAsia="仿宋_GB2312" w:cs="Times New Roman"/>
          <w:color w:val="111111"/>
          <w:sz w:val="32"/>
          <w:szCs w:val="32"/>
          <w:highlight w:val="none"/>
        </w:rPr>
        <w:t>聘请精英律师担任区政府法律顾问，将区政府常务会议及区长办公会议议题纳入合法性审查范畴。</w:t>
      </w:r>
      <w:r>
        <w:rPr>
          <w:rFonts w:hint="default" w:ascii="Times New Roman" w:hAnsi="Times New Roman" w:eastAsia="仿宋_GB2312" w:cs="Times New Roman"/>
          <w:color w:val="111111"/>
          <w:sz w:val="32"/>
          <w:szCs w:val="32"/>
          <w:highlight w:val="none"/>
        </w:rPr>
        <w:t>2024</w:t>
      </w:r>
      <w:r>
        <w:rPr>
          <w:rFonts w:ascii="Times New Roman" w:hAnsi="Times New Roman" w:eastAsia="仿宋_GB2312" w:cs="Times New Roman"/>
          <w:color w:val="111111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区政府向市政府反馈立法征求意见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件，审查政府合同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件，提出意见建议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244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条；常务会议议题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个，提出意见建议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条；政府涉法事宜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件，提出意见建议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条；组织研讨论证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</w:t>
      </w:r>
      <w:r>
        <w:rPr>
          <w:rFonts w:ascii="Times New Roman" w:hAnsi="Times New Roman" w:eastAsia="仿宋_GB2312" w:cs="Times New Roman"/>
          <w:color w:val="111111"/>
          <w:sz w:val="32"/>
          <w:szCs w:val="32"/>
          <w:highlight w:val="none"/>
        </w:rPr>
        <w:t>，确保行政决策合法合规。</w:t>
      </w:r>
      <w:r>
        <w:rPr>
          <w:rFonts w:hint="eastAsia" w:ascii="Times New Roman" w:hAnsi="Times New Roman" w:eastAsia="仿宋_GB2312" w:cs="Times New Roman"/>
          <w:color w:val="111111"/>
          <w:sz w:val="32"/>
          <w:szCs w:val="32"/>
          <w:highlight w:val="none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</w:rPr>
        <w:t>行政复议规范化建设提质效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成立佳木斯市前进区行政争议诉源治理中心，充分发挥行政复议化解行政争议主渠道作用，行政争议案件化解率达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%。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全区受理行政复议案件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行政案件开庭数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件，行政机关负责人出庭应诉数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件，出庭应诉率达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挂牌成立“行政复议便民服务点”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个，打通了复议为民的“最后一公里”。在全市“法润民心 复议为民”行政复议法知识竞赛中荣获各县（市）区第一名。</w:t>
      </w:r>
    </w:p>
    <w:p w14:paraId="2C0F42D8">
      <w:pPr>
        <w:ind w:firstLine="643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eastAsia="楷体" w:cs="Times New Roman"/>
          <w:b/>
          <w:bCs/>
          <w:szCs w:val="32"/>
          <w:highlight w:val="none"/>
        </w:rPr>
        <w:t>（二）加强执法监督，严格规范公正文明执法。</w:t>
      </w:r>
      <w:r>
        <w:rPr>
          <w:rFonts w:hint="eastAsia" w:eastAsia="仿宋_GB2312" w:cs="Times New Roman"/>
          <w:b/>
          <w:bCs/>
          <w:color w:val="111111"/>
          <w:szCs w:val="32"/>
          <w:highlight w:val="none"/>
        </w:rPr>
        <w:t>一是健全行政</w:t>
      </w:r>
      <w:r>
        <w:rPr>
          <w:rFonts w:eastAsia="仿宋_GB2312" w:cs="Times New Roman"/>
          <w:b/>
          <w:bCs/>
          <w:color w:val="111111"/>
          <w:szCs w:val="32"/>
          <w:highlight w:val="none"/>
        </w:rPr>
        <w:t>执法监督</w:t>
      </w:r>
      <w:r>
        <w:rPr>
          <w:rFonts w:hint="eastAsia" w:eastAsia="仿宋_GB2312" w:cs="Times New Roman"/>
          <w:b/>
          <w:bCs/>
          <w:color w:val="111111"/>
          <w:szCs w:val="32"/>
          <w:highlight w:val="none"/>
        </w:rPr>
        <w:t>体系</w:t>
      </w:r>
      <w:r>
        <w:rPr>
          <w:rFonts w:eastAsia="仿宋_GB2312" w:cs="Times New Roman"/>
          <w:b/>
          <w:bCs/>
          <w:color w:val="111111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成立区执法协调监督局和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个街道行政执法协调监督办公室，进一步夯实执法监督基层基础，加速构建监管全覆盖、执法全闭环的行政执法新体系。深入实施提升行政执法质量三年行动，印发《行政执法监督与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12345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政务服务便民合作机制建设工作方案》等文件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件，组织开展文化和旅游领域等行政执法专项监督工作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次，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抽查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件行政处罚卷宗</w:t>
      </w:r>
      <w:r>
        <w:rPr>
          <w:rFonts w:ascii="仿宋_GB2312" w:hAnsi="仿宋_GB2312" w:eastAsia="仿宋_GB2312" w:cs="仿宋_GB231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提出合理建议</w:t>
      </w:r>
      <w:r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余条，行政执法质效不断提升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</w:t>
      </w:r>
      <w:r>
        <w:rPr>
          <w:rFonts w:eastAsia="仿宋_GB2312" w:cs="Times New Roman"/>
          <w:b/>
          <w:bCs/>
          <w:szCs w:val="32"/>
          <w:highlight w:val="none"/>
        </w:rPr>
        <w:t>二是形成</w:t>
      </w:r>
      <w:r>
        <w:rPr>
          <w:rFonts w:hint="eastAsia" w:eastAsia="仿宋_GB2312" w:cs="Times New Roman"/>
          <w:b/>
          <w:bCs/>
          <w:szCs w:val="32"/>
          <w:highlight w:val="none"/>
        </w:rPr>
        <w:t>行政执法</w:t>
      </w:r>
      <w:r>
        <w:rPr>
          <w:rFonts w:eastAsia="仿宋_GB2312" w:cs="Times New Roman"/>
          <w:b/>
          <w:bCs/>
          <w:szCs w:val="32"/>
          <w:highlight w:val="none"/>
        </w:rPr>
        <w:t>监督合力。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加强行政执法监督与行政检察衔接，制定《关于加强行政检察与行政执法监督衔接的实施办法》，区执法协调监督局协同区检察院通过对行政执法单位开展联合检查、案卷评查等方式，推动法律共研、争议共调、滥权共管，持续锻造行政执法监督工作合力。深化“复执联动”机制，将行政复议审查发现的合法性、合理性问题联动衔接至行政执法监督程序，打好行政复议和执法监督“组合拳”。</w:t>
      </w:r>
      <w:r>
        <w:rPr>
          <w:rFonts w:hint="eastAsia" w:eastAsia="仿宋_GB2312" w:cs="Times New Roman"/>
          <w:b/>
          <w:bCs/>
          <w:color w:val="111111"/>
          <w:szCs w:val="32"/>
          <w:highlight w:val="none"/>
        </w:rPr>
        <w:t>三是</w:t>
      </w:r>
      <w:r>
        <w:rPr>
          <w:rFonts w:eastAsia="仿宋_GB2312" w:cs="Times New Roman"/>
          <w:b/>
          <w:bCs/>
          <w:color w:val="111111"/>
          <w:szCs w:val="32"/>
          <w:highlight w:val="none"/>
        </w:rPr>
        <w:t>持续推进数字法治政府建设</w:t>
      </w:r>
      <w:r>
        <w:rPr>
          <w:rFonts w:hint="eastAsia" w:eastAsia="仿宋_GB2312" w:cs="Times New Roman"/>
          <w:b/>
          <w:bCs/>
          <w:color w:val="111111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组织全区行政执法人员依托法治教育网开展不少于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学时的公共法律知识培训，进一步提升行政执法人员执法能力水平。持续完善黑龙江省行政执法监督平台各项信息，全区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21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个执法部门、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36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个执法主体、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19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名监督人员、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23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名法制审核人员、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280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名执法人员和执法检查处罚等案卷全部在平台中实行动态管理，并同步至前进区政府网站供公众查看。</w:t>
      </w:r>
    </w:p>
    <w:p w14:paraId="5BE80A53">
      <w:pPr>
        <w:autoSpaceDN w:val="0"/>
        <w:spacing w:line="580" w:lineRule="exact"/>
        <w:ind w:firstLine="643" w:firstLineChars="200"/>
        <w:rPr>
          <w:rFonts w:ascii="仿宋_GB2312" w:hAnsi="仿宋_GB2312" w:eastAsia="仿宋_GB2312" w:cs="仿宋_GB2312"/>
          <w:b/>
          <w:bCs/>
          <w:szCs w:val="32"/>
          <w:highlight w:val="none"/>
        </w:rPr>
      </w:pPr>
      <w:r>
        <w:rPr>
          <w:rFonts w:eastAsia="楷体" w:cs="Times New Roman"/>
          <w:b/>
          <w:bCs/>
          <w:szCs w:val="32"/>
          <w:highlight w:val="none"/>
        </w:rPr>
        <w:t>（三）</w:t>
      </w:r>
      <w:r>
        <w:rPr>
          <w:rFonts w:eastAsia="楷体_GB2312" w:cs="Times New Roman"/>
          <w:b/>
          <w:bCs/>
          <w:szCs w:val="32"/>
          <w:highlight w:val="none"/>
        </w:rPr>
        <w:t>优化政府职能，营造高效法治化营商环境。</w:t>
      </w: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</w:rPr>
        <w:t>一是营商环境提质增效。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高标准打造政务服务大厅</w:t>
      </w:r>
      <w:r>
        <w:rPr>
          <w:rFonts w:hint="default" w:ascii="Times New Roman" w:hAnsi="Times New Roman" w:eastAsia="仿宋_GB2312" w:cs="Times New Roman"/>
          <w:kern w:val="0"/>
          <w:szCs w:val="32"/>
          <w:highlight w:val="none"/>
        </w:rPr>
        <w:t>24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小时自助专区，便民服务水平大幅提升。深入推进“高效办成一件事”改革，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全面推广“码上诚信”，建立应用场景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47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个，域内经营主体赋码达到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36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万家。实施“万名干部进万企”专项行动，走访调研包联企业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1044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户，开展政商沙龙等活动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38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次，帮助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130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家中小微企业融资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24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亿元，全年减税降费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1100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余万元。</w:t>
      </w: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</w:rPr>
        <w:t>二是</w:t>
      </w:r>
      <w:r>
        <w:rPr>
          <w:rFonts w:eastAsia="仿宋_GB2312" w:cs="Times New Roman"/>
          <w:b/>
          <w:bCs/>
          <w:szCs w:val="32"/>
          <w:highlight w:val="none"/>
        </w:rPr>
        <w:t>重点改革纵深推进。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创新开展“信用+婚育户”全链条服务展示，新华社等央媒跟踪报道，获评新华社第六届“新华信用杯”全国优秀信用应用场景微视频最具创新奖。在全市率先推出个体工商户集中登记试点改革，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全年新增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市场主体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2313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家，个体工商户突破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b/>
          <w:szCs w:val="32"/>
          <w:highlight w:val="none"/>
        </w:rPr>
        <w:t>政务服务持续提升。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严格规范公正文明执法，行政诉讼案件同比下降</w:t>
      </w:r>
      <w:r>
        <w:rPr>
          <w:rFonts w:hint="default" w:ascii="Times New Roman" w:hAnsi="Times New Roman" w:eastAsia="仿宋_GB2312" w:cs="Times New Roman"/>
          <w:bCs/>
          <w:szCs w:val="32"/>
          <w:highlight w:val="none"/>
        </w:rPr>
        <w:t>70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％。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推进</w:t>
      </w:r>
      <w:r>
        <w:rPr>
          <w:rFonts w:hint="default" w:ascii="Times New Roman" w:hAnsi="Times New Roman" w:eastAsia="仿宋_GB2312" w:cs="Times New Roman"/>
          <w:kern w:val="0"/>
          <w:szCs w:val="32"/>
          <w:highlight w:val="none"/>
        </w:rPr>
        <w:t>749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项政务服务事项“一网通办”，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行政许可事项提速率达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92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。累计公开各类政务信息</w:t>
      </w:r>
      <w:r>
        <w:rPr>
          <w:rFonts w:hint="default" w:ascii="Times New Roman" w:hAnsi="Times New Roman" w:eastAsia="仿宋_GB2312" w:cs="Times New Roman"/>
          <w:bCs/>
          <w:szCs w:val="32"/>
          <w:highlight w:val="none"/>
        </w:rPr>
        <w:t>5480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条，受理</w:t>
      </w:r>
      <w:r>
        <w:rPr>
          <w:rFonts w:hint="default" w:ascii="Times New Roman" w:hAnsi="Times New Roman" w:eastAsia="仿宋_GB2312" w:cs="Times New Roman"/>
          <w:bCs/>
          <w:szCs w:val="32"/>
          <w:highlight w:val="none"/>
        </w:rPr>
        <w:t>12345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工单</w:t>
      </w:r>
      <w:r>
        <w:rPr>
          <w:rFonts w:hint="default" w:ascii="Times New Roman" w:hAnsi="Times New Roman" w:eastAsia="仿宋_GB2312" w:cs="Times New Roman"/>
          <w:bCs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bCs/>
          <w:szCs w:val="32"/>
          <w:highlight w:val="none"/>
        </w:rPr>
        <w:t>59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万件，群众回访满意率达</w:t>
      </w:r>
      <w:r>
        <w:rPr>
          <w:rFonts w:hint="default" w:ascii="Times New Roman" w:hAnsi="Times New Roman" w:eastAsia="仿宋_GB2312" w:cs="Times New Roman"/>
          <w:bCs/>
          <w:szCs w:val="32"/>
          <w:highlight w:val="none"/>
        </w:rPr>
        <w:t>96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bCs/>
          <w:szCs w:val="32"/>
          <w:highlight w:val="none"/>
        </w:rPr>
        <w:t>62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％，居城区首位。我区在全国第八届</w:t>
      </w:r>
      <w:r>
        <w:rPr>
          <w:rFonts w:hint="default" w:ascii="Times New Roman" w:hAnsi="Times New Roman" w:eastAsia="仿宋_GB2312" w:cs="Times New Roman"/>
          <w:bCs/>
          <w:szCs w:val="32"/>
          <w:highlight w:val="none"/>
        </w:rPr>
        <w:t>12345</w:t>
      </w:r>
      <w:r>
        <w:rPr>
          <w:rFonts w:hint="eastAsia" w:ascii="仿宋_GB2312" w:hAnsi="仿宋_GB2312" w:eastAsia="仿宋_GB2312" w:cs="仿宋_GB2312"/>
          <w:bCs/>
          <w:szCs w:val="32"/>
          <w:highlight w:val="none"/>
        </w:rPr>
        <w:t>热线大会上荣获工单办理“攻坚克难典范”称号。</w:t>
      </w:r>
    </w:p>
    <w:p w14:paraId="6AE8C183">
      <w:pPr>
        <w:pStyle w:val="4"/>
        <w:ind w:firstLine="643"/>
        <w:rPr>
          <w:rFonts w:ascii="仿宋_GB2312" w:hAnsi="仿宋_GB2312" w:eastAsia="仿宋_GB2312" w:cs="仿宋_GB2312"/>
          <w:szCs w:val="32"/>
          <w:highlight w:val="none"/>
        </w:rPr>
      </w:pPr>
      <w:r>
        <w:rPr>
          <w:rFonts w:eastAsia="楷体" w:cs="Times New Roman"/>
          <w:b/>
          <w:bCs/>
          <w:szCs w:val="32"/>
          <w:highlight w:val="none"/>
        </w:rPr>
        <w:t>（四）推进依法治理，维护社会大局和谐稳定。</w:t>
      </w:r>
      <w:r>
        <w:rPr>
          <w:rFonts w:eastAsia="仿宋_GB2312" w:cs="Times New Roman"/>
          <w:b/>
          <w:bCs/>
          <w:color w:val="000000" w:themeColor="text1"/>
          <w:szCs w:val="32"/>
          <w:highlight w:val="none"/>
        </w:rPr>
        <w:t>一是</w:t>
      </w:r>
      <w:r>
        <w:rPr>
          <w:rFonts w:hint="eastAsia" w:eastAsia="仿宋_GB2312" w:cs="Times New Roman"/>
          <w:b/>
          <w:bCs/>
          <w:color w:val="000000" w:themeColor="text1"/>
          <w:szCs w:val="32"/>
          <w:highlight w:val="none"/>
        </w:rPr>
        <w:t>矛盾纠纷有效化解</w:t>
      </w:r>
      <w:r>
        <w:rPr>
          <w:rFonts w:eastAsia="仿宋_GB2312" w:cs="Times New Roman"/>
          <w:b/>
          <w:bCs/>
          <w:color w:val="000000" w:themeColor="text1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充分发挥“四所一庭一中心”联调联动优势（协调全区司法所、律师事务所、基层法律服务所、公安派出所、云法庭、综治中心），化解矛盾纠纷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件。坚持和发展新时代“枫桥经验”，切实发挥人民调解员维护社会和谐稳定的作用。全区现有各级各类人民调解组织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个。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累计排查矛盾纠纷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3578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件，化解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3568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件，化解率为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99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%。《打造新时代“枫桥经验”新样本》在国家级媒体中国改革报刊发。</w:t>
      </w:r>
      <w:r>
        <w:rPr>
          <w:rFonts w:hint="eastAsia" w:eastAsia="仿宋_GB2312" w:cs="Times New Roman"/>
          <w:b/>
          <w:bCs/>
          <w:color w:val="000000" w:themeColor="text1"/>
          <w:szCs w:val="32"/>
          <w:highlight w:val="none"/>
        </w:rPr>
        <w:t>二</w:t>
      </w:r>
      <w:r>
        <w:rPr>
          <w:rFonts w:eastAsia="仿宋_GB2312" w:cs="Times New Roman"/>
          <w:b/>
          <w:bCs/>
          <w:color w:val="000000" w:themeColor="text1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32"/>
          <w:highlight w:val="none"/>
        </w:rPr>
        <w:t>公共法律服务不断提升。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强化便民法律服务，深化法律援助“绿色通道”，</w:t>
      </w:r>
      <w:r>
        <w:rPr>
          <w:rFonts w:eastAsia="仿宋_GB2312" w:cs="Times New Roman"/>
          <w:szCs w:val="32"/>
          <w:highlight w:val="none"/>
        </w:rPr>
        <w:t>全年办理法律援助案件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77</w:t>
      </w:r>
      <w:r>
        <w:rPr>
          <w:rFonts w:eastAsia="仿宋_GB2312" w:cs="Times New Roman"/>
          <w:szCs w:val="32"/>
          <w:highlight w:val="none"/>
        </w:rPr>
        <w:t>件，认罪认罚案件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130</w:t>
      </w:r>
      <w:r>
        <w:rPr>
          <w:rFonts w:eastAsia="仿宋_GB2312" w:cs="Times New Roman"/>
          <w:szCs w:val="32"/>
          <w:highlight w:val="none"/>
        </w:rPr>
        <w:t>件，接待法律咨询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360</w:t>
      </w:r>
      <w:r>
        <w:rPr>
          <w:rFonts w:eastAsia="仿宋_GB2312" w:cs="Times New Roman"/>
          <w:szCs w:val="32"/>
          <w:highlight w:val="none"/>
        </w:rPr>
        <w:t>人次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。扎实推进公共法律服务“进企业 送服务 促发展”专项活动，深入防爆电机、中唯实业等企业开展普法宣传、法治体检、专题座谈等活动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30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余次，</w:t>
      </w:r>
      <w:r>
        <w:rPr>
          <w:rFonts w:eastAsia="仿宋_GB2312" w:cs="Times New Roman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12348</w:t>
      </w:r>
      <w:r>
        <w:rPr>
          <w:rFonts w:eastAsia="仿宋_GB2312" w:cs="Times New Roman"/>
          <w:szCs w:val="32"/>
          <w:highlight w:val="none"/>
        </w:rPr>
        <w:t>”公共法律援助热线受理接待解答近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600</w:t>
      </w:r>
      <w:r>
        <w:rPr>
          <w:rFonts w:eastAsia="仿宋_GB2312" w:cs="Times New Roman"/>
          <w:szCs w:val="32"/>
          <w:highlight w:val="none"/>
        </w:rPr>
        <w:t>余人次</w:t>
      </w:r>
      <w:r>
        <w:rPr>
          <w:rFonts w:hint="eastAsia" w:eastAsia="仿宋_GB2312" w:cs="Times New Roman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进一步提升了法律服务的便利性。</w:t>
      </w:r>
      <w:r>
        <w:rPr>
          <w:rFonts w:hint="eastAsia" w:eastAsia="仿宋_GB2312" w:cs="Times New Roman"/>
          <w:b/>
          <w:bCs/>
          <w:color w:val="000000" w:themeColor="text1"/>
          <w:szCs w:val="32"/>
          <w:highlight w:val="none"/>
        </w:rPr>
        <w:t>三</w:t>
      </w:r>
      <w:r>
        <w:rPr>
          <w:rFonts w:eastAsia="仿宋_GB2312" w:cs="Times New Roman"/>
          <w:b/>
          <w:bCs/>
          <w:color w:val="000000" w:themeColor="text1"/>
          <w:szCs w:val="32"/>
          <w:highlight w:val="none"/>
        </w:rPr>
        <w:t>是</w:t>
      </w:r>
      <w:r>
        <w:rPr>
          <w:rFonts w:hint="eastAsia" w:eastAsia="仿宋_GB2312" w:cs="Times New Roman"/>
          <w:b/>
          <w:bCs/>
          <w:color w:val="000000" w:themeColor="text1"/>
          <w:szCs w:val="32"/>
          <w:highlight w:val="none"/>
        </w:rPr>
        <w:t>普法宣传成效显著</w:t>
      </w:r>
      <w:r>
        <w:rPr>
          <w:rFonts w:eastAsia="仿宋_GB2312" w:cs="Times New Roman"/>
          <w:b/>
          <w:bCs/>
          <w:color w:val="000000" w:themeColor="text1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围绕《黑龙江省调解条例》《中华人民共和国未成年人保护法》等拍摄短视频、法治讲座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余次，先后组织开展法律“七进”、民法典宣传月等主题开展活动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120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余次，发放各类宣传材料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10000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余份，解答法律咨询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570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余人次。打造“法律明白人”标准化工作室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个，青少年法治宣传教育基地、习近平法治思想主题法治文化公园等法治文化阵地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23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处。组织培养“法律明白人”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64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名，实现全区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21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个社区（村）全覆盖。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2024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年，山水社区主任被推选为全省最美“法律明白人”荣誉称号，被全省“八五普法”中期通报表扬先进集体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个、先进个人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人。</w:t>
      </w:r>
      <w:r>
        <w:rPr>
          <w:rFonts w:hint="eastAsia" w:eastAsia="仿宋_GB2312" w:cs="Times New Roman"/>
          <w:b/>
          <w:bCs/>
          <w:color w:val="000000" w:themeColor="text1"/>
          <w:szCs w:val="32"/>
          <w:highlight w:val="none"/>
        </w:rPr>
        <w:t>四是规范化建设提档升级。</w:t>
      </w:r>
      <w:r>
        <w:rPr>
          <w:rFonts w:ascii="仿宋_GB2312" w:hAnsi="仿宋_GB2312" w:eastAsia="仿宋_GB2312" w:cs="仿宋_GB2312"/>
          <w:szCs w:val="32"/>
          <w:highlight w:val="none"/>
        </w:rPr>
        <w:t>持续加大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规范化</w:t>
      </w:r>
      <w:r>
        <w:rPr>
          <w:rFonts w:ascii="仿宋_GB2312" w:hAnsi="仿宋_GB2312" w:eastAsia="仿宋_GB2312" w:cs="仿宋_GB2312"/>
          <w:szCs w:val="32"/>
          <w:highlight w:val="none"/>
        </w:rPr>
        <w:t>建设投入力度，面积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200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平方米的</w:t>
      </w:r>
      <w:r>
        <w:rPr>
          <w:rFonts w:ascii="仿宋_GB2312" w:hAnsi="仿宋_GB2312" w:eastAsia="仿宋_GB2312" w:cs="仿宋_GB2312"/>
          <w:szCs w:val="32"/>
          <w:highlight w:val="none"/>
        </w:rPr>
        <w:t>前进区司法局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山水</w:t>
      </w:r>
      <w:r>
        <w:rPr>
          <w:rFonts w:ascii="仿宋_GB2312" w:hAnsi="仿宋_GB2312" w:eastAsia="仿宋_GB2312" w:cs="仿宋_GB2312"/>
          <w:szCs w:val="32"/>
          <w:highlight w:val="none"/>
        </w:rPr>
        <w:t>司法所全面建成并投入使用，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打造了集法律援助、人民调解、社区矫正、安置帮教等多功能为一体的一站式服务场所，有效推动基层司法行政工作全面提档升级，获得</w:t>
      </w:r>
      <w:r>
        <w:rPr>
          <w:rFonts w:ascii="仿宋_GB2312" w:hAnsi="仿宋_GB2312" w:eastAsia="仿宋_GB2312" w:cs="仿宋_GB2312"/>
          <w:szCs w:val="32"/>
          <w:highlight w:val="none"/>
        </w:rPr>
        <w:t>省司法厅授予“全省规范化司法所”荣誉称号。</w:t>
      </w:r>
    </w:p>
    <w:p w14:paraId="08552101">
      <w:pPr>
        <w:autoSpaceDN w:val="0"/>
        <w:ind w:firstLine="640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二、党政主要负责人履行推进法治建设第一责任人职责，加强法治政府建设有关情况</w:t>
      </w:r>
    </w:p>
    <w:p w14:paraId="5260E61F">
      <w:pPr>
        <w:overflowPunct w:val="0"/>
        <w:ind w:firstLine="640"/>
        <w:rPr>
          <w:rFonts w:hint="eastAsia" w:ascii="仿宋_GB2312" w:hAnsi="仿宋_GB2312" w:eastAsia="仿宋_GB2312" w:cs="仿宋_GB2312"/>
          <w:highlight w:val="none"/>
        </w:rPr>
      </w:pPr>
      <w:r>
        <w:rPr>
          <w:rFonts w:eastAsia="仿宋_GB2312" w:cs="Times New Roman"/>
          <w:szCs w:val="32"/>
          <w:highlight w:val="none"/>
        </w:rPr>
        <w:t>区委、区政府主要领导切实履行推进法治建设第一责任人职责，坚持将法治政府建设摆在重要位置。</w:t>
      </w:r>
      <w:r>
        <w:rPr>
          <w:rFonts w:eastAsia="仿宋_GB2312"/>
          <w:b/>
          <w:szCs w:val="32"/>
          <w:highlight w:val="none"/>
        </w:rPr>
        <w:t>一是</w:t>
      </w:r>
      <w:r>
        <w:rPr>
          <w:rFonts w:hint="eastAsia" w:eastAsia="仿宋_GB2312"/>
          <w:b/>
          <w:szCs w:val="32"/>
          <w:highlight w:val="none"/>
        </w:rPr>
        <w:t>持续发挥党的领导作用</w:t>
      </w:r>
      <w:r>
        <w:rPr>
          <w:rFonts w:eastAsia="仿宋_GB2312"/>
          <w:b/>
          <w:szCs w:val="32"/>
          <w:highlight w:val="none"/>
        </w:rPr>
        <w:t>。</w:t>
      </w:r>
      <w:r>
        <w:rPr>
          <w:rFonts w:hint="eastAsia" w:eastAsia="仿宋_GB2312"/>
          <w:szCs w:val="32"/>
          <w:highlight w:val="none"/>
        </w:rPr>
        <w:t>区委、区政府主要领导</w:t>
      </w:r>
      <w:r>
        <w:rPr>
          <w:rFonts w:hint="eastAsia" w:eastAsia="仿宋_GB2312"/>
          <w:color w:val="000000"/>
          <w:szCs w:val="32"/>
          <w:highlight w:val="none"/>
        </w:rPr>
        <w:t>通过</w:t>
      </w:r>
      <w:r>
        <w:rPr>
          <w:rFonts w:eastAsia="仿宋_GB2312"/>
          <w:szCs w:val="32"/>
          <w:highlight w:val="none"/>
        </w:rPr>
        <w:t>区委常委会议、区政府常务会议</w:t>
      </w:r>
      <w:r>
        <w:rPr>
          <w:rFonts w:hint="eastAsia" w:eastAsia="仿宋_GB2312"/>
          <w:szCs w:val="32"/>
          <w:highlight w:val="none"/>
        </w:rPr>
        <w:t>等</w:t>
      </w:r>
      <w:r>
        <w:rPr>
          <w:rFonts w:eastAsia="仿宋_GB2312"/>
          <w:color w:val="000000"/>
          <w:szCs w:val="32"/>
          <w:highlight w:val="none"/>
        </w:rPr>
        <w:t>，</w:t>
      </w:r>
      <w:r>
        <w:rPr>
          <w:rFonts w:hint="eastAsia" w:eastAsia="仿宋_GB2312"/>
          <w:color w:val="000000"/>
          <w:szCs w:val="32"/>
          <w:highlight w:val="none"/>
        </w:rPr>
        <w:t>先后</w:t>
      </w: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  <w:t>5</w:t>
      </w:r>
      <w:r>
        <w:rPr>
          <w:rFonts w:eastAsia="仿宋_GB2312"/>
          <w:color w:val="000000"/>
          <w:szCs w:val="32"/>
          <w:highlight w:val="none"/>
        </w:rPr>
        <w:t>次研究部署法治建设</w:t>
      </w:r>
      <w:r>
        <w:rPr>
          <w:rFonts w:hint="eastAsia" w:eastAsia="仿宋_GB2312"/>
          <w:color w:val="000000"/>
          <w:szCs w:val="32"/>
          <w:highlight w:val="none"/>
        </w:rPr>
        <w:t>、法治政府</w:t>
      </w:r>
      <w:r>
        <w:rPr>
          <w:rFonts w:eastAsia="仿宋_GB2312"/>
          <w:color w:val="000000"/>
          <w:szCs w:val="32"/>
          <w:highlight w:val="none"/>
        </w:rPr>
        <w:t>有关工作</w:t>
      </w:r>
      <w:r>
        <w:rPr>
          <w:rFonts w:hint="eastAsia" w:eastAsia="仿宋_GB2312"/>
          <w:color w:val="000000"/>
          <w:szCs w:val="32"/>
          <w:highlight w:val="none"/>
        </w:rPr>
        <w:t>，</w:t>
      </w:r>
      <w:r>
        <w:rPr>
          <w:rFonts w:eastAsia="仿宋_GB2312"/>
          <w:color w:val="000000"/>
          <w:szCs w:val="32"/>
          <w:highlight w:val="none"/>
        </w:rPr>
        <w:t>深</w:t>
      </w:r>
      <w:r>
        <w:rPr>
          <w:rFonts w:eastAsia="仿宋_GB2312"/>
          <w:szCs w:val="32"/>
          <w:highlight w:val="none"/>
        </w:rPr>
        <w:t>入贯彻落实法治建设</w:t>
      </w:r>
      <w:r>
        <w:rPr>
          <w:rFonts w:hint="eastAsia" w:eastAsia="仿宋_GB2312"/>
          <w:szCs w:val="32"/>
          <w:highlight w:val="none"/>
        </w:rPr>
        <w:t>“一规划两纲要”。</w:t>
      </w:r>
      <w:r>
        <w:rPr>
          <w:rFonts w:hint="eastAsia" w:eastAsia="仿宋_GB2312"/>
          <w:color w:val="000000"/>
          <w:szCs w:val="32"/>
          <w:highlight w:val="none"/>
        </w:rPr>
        <w:t>将</w:t>
      </w:r>
      <w:r>
        <w:rPr>
          <w:rFonts w:eastAsia="仿宋_GB2312"/>
          <w:color w:val="000000"/>
          <w:szCs w:val="32"/>
          <w:highlight w:val="none"/>
        </w:rPr>
        <w:t>深入学习贯彻习近平法治思想，纳入党委理论学习中心组学习、党校教学重要内容，区委常委会</w:t>
      </w:r>
      <w:r>
        <w:rPr>
          <w:rFonts w:hint="eastAsia" w:eastAsia="仿宋_GB2312"/>
          <w:color w:val="000000"/>
          <w:szCs w:val="32"/>
          <w:highlight w:val="none"/>
        </w:rPr>
        <w:t>和政府常务会</w:t>
      </w:r>
      <w:r>
        <w:rPr>
          <w:rFonts w:eastAsia="仿宋_GB2312"/>
          <w:color w:val="000000"/>
          <w:szCs w:val="32"/>
          <w:highlight w:val="none"/>
        </w:rPr>
        <w:t>会前学法</w:t>
      </w: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  <w:t>17</w:t>
      </w:r>
      <w:r>
        <w:rPr>
          <w:rFonts w:eastAsia="仿宋_GB2312"/>
          <w:color w:val="000000"/>
          <w:szCs w:val="32"/>
          <w:highlight w:val="none"/>
        </w:rPr>
        <w:t>次，开展法治培训</w:t>
      </w: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  <w:t>7</w:t>
      </w:r>
      <w:r>
        <w:rPr>
          <w:rFonts w:eastAsia="仿宋_GB2312"/>
          <w:color w:val="000000"/>
          <w:szCs w:val="32"/>
          <w:highlight w:val="none"/>
        </w:rPr>
        <w:t>次、受训干部</w:t>
      </w: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  <w:t>807</w:t>
      </w:r>
      <w:r>
        <w:rPr>
          <w:rFonts w:eastAsia="仿宋_GB2312"/>
          <w:color w:val="000000"/>
          <w:szCs w:val="32"/>
          <w:highlight w:val="none"/>
        </w:rPr>
        <w:t>人。</w:t>
      </w:r>
      <w:r>
        <w:rPr>
          <w:rFonts w:eastAsia="楷体_GB2312"/>
          <w:b/>
          <w:bCs/>
          <w:color w:val="000000"/>
          <w:szCs w:val="32"/>
          <w:highlight w:val="none"/>
        </w:rPr>
        <w:t>二是</w:t>
      </w:r>
      <w:r>
        <w:rPr>
          <w:rFonts w:hint="eastAsia" w:eastAsia="仿宋_GB2312"/>
          <w:b/>
          <w:szCs w:val="32"/>
          <w:highlight w:val="none"/>
        </w:rPr>
        <w:t>持续发挥议事机构抓总作用</w:t>
      </w:r>
      <w:r>
        <w:rPr>
          <w:rFonts w:eastAsia="楷体_GB2312"/>
          <w:b/>
          <w:bCs/>
          <w:color w:val="000000"/>
          <w:szCs w:val="32"/>
          <w:highlight w:val="none"/>
        </w:rPr>
        <w:t>。</w:t>
      </w:r>
      <w:r>
        <w:rPr>
          <w:rFonts w:hint="eastAsia" w:eastAsia="仿宋_GB2312"/>
          <w:szCs w:val="32"/>
          <w:highlight w:val="none"/>
        </w:rPr>
        <w:t>召开区委全面依法治区委员会第三次全体会议，印发</w:t>
      </w:r>
      <w:r>
        <w:rPr>
          <w:rFonts w:eastAsia="仿宋_GB2312"/>
          <w:szCs w:val="32"/>
          <w:highlight w:val="none"/>
        </w:rPr>
        <w:t>了《中共佳木斯前进区委全面依法治区委员会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2024</w:t>
      </w:r>
      <w:r>
        <w:rPr>
          <w:rFonts w:eastAsia="仿宋_GB2312"/>
          <w:szCs w:val="32"/>
          <w:highlight w:val="none"/>
        </w:rPr>
        <w:t>年工作要点》</w:t>
      </w:r>
      <w:r>
        <w:rPr>
          <w:rFonts w:hint="eastAsia" w:eastAsia="仿宋_GB2312"/>
          <w:szCs w:val="32"/>
          <w:highlight w:val="none"/>
        </w:rPr>
        <w:t>《佳木斯市前进区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2024</w:t>
      </w:r>
      <w:r>
        <w:rPr>
          <w:rFonts w:hint="eastAsia" w:eastAsia="仿宋_GB2312"/>
          <w:szCs w:val="32"/>
          <w:highlight w:val="none"/>
        </w:rPr>
        <w:t>年法治政府建设工作要点》</w:t>
      </w:r>
      <w:r>
        <w:rPr>
          <w:rFonts w:eastAsia="仿宋_GB2312"/>
          <w:szCs w:val="32"/>
          <w:highlight w:val="none"/>
        </w:rPr>
        <w:t>《佳木斯市前进区贯彻落实&lt;全面深化法治领域改革纲要（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2024</w:t>
      </w:r>
      <w:r>
        <w:rPr>
          <w:rFonts w:eastAsia="仿宋_GB2312"/>
          <w:szCs w:val="32"/>
          <w:highlight w:val="none"/>
        </w:rPr>
        <w:t>-</w:t>
      </w:r>
      <w:r>
        <w:rPr>
          <w:rFonts w:hint="default" w:ascii="Times New Roman" w:hAnsi="Times New Roman" w:eastAsia="仿宋_GB2312" w:cs="Times New Roman"/>
          <w:szCs w:val="32"/>
          <w:highlight w:val="none"/>
        </w:rPr>
        <w:t>2027</w:t>
      </w:r>
      <w:r>
        <w:rPr>
          <w:rFonts w:eastAsia="仿宋_GB2312"/>
          <w:szCs w:val="32"/>
          <w:highlight w:val="none"/>
        </w:rPr>
        <w:t>年）&gt;若干措施》等</w:t>
      </w:r>
      <w:r>
        <w:rPr>
          <w:rFonts w:hint="eastAsia" w:eastAsia="仿宋_GB2312"/>
          <w:szCs w:val="32"/>
          <w:highlight w:val="none"/>
        </w:rPr>
        <w:t>文件</w:t>
      </w:r>
      <w:r>
        <w:rPr>
          <w:rFonts w:eastAsia="仿宋_GB2312"/>
          <w:color w:val="000000"/>
          <w:szCs w:val="32"/>
          <w:highlight w:val="none"/>
        </w:rPr>
        <w:t>，细化分解年度法治建设和法治领域改革任务举措。</w:t>
      </w:r>
      <w:r>
        <w:rPr>
          <w:rFonts w:eastAsia="楷体_GB2312"/>
          <w:b/>
          <w:bCs/>
          <w:color w:val="000000"/>
          <w:szCs w:val="32"/>
          <w:highlight w:val="none"/>
        </w:rPr>
        <w:t>三是</w:t>
      </w:r>
      <w:r>
        <w:rPr>
          <w:rFonts w:hint="eastAsia" w:eastAsia="仿宋_GB2312"/>
          <w:b/>
          <w:szCs w:val="32"/>
          <w:highlight w:val="none"/>
        </w:rPr>
        <w:t>持续发挥法治考核利剑作用</w:t>
      </w:r>
      <w:r>
        <w:rPr>
          <w:rFonts w:eastAsia="楷体_GB2312"/>
          <w:b/>
          <w:bCs/>
          <w:color w:val="000000"/>
          <w:szCs w:val="32"/>
          <w:highlight w:val="none"/>
        </w:rPr>
        <w:t>。</w:t>
      </w:r>
      <w:r>
        <w:rPr>
          <w:rFonts w:eastAsia="仿宋_GB2312"/>
          <w:color w:val="000000"/>
          <w:szCs w:val="32"/>
          <w:highlight w:val="none"/>
        </w:rPr>
        <w:t>将法治建设重点任务纳入“四个体系”</w:t>
      </w:r>
      <w:r>
        <w:rPr>
          <w:rFonts w:eastAsia="仿宋_GB2312"/>
          <w:szCs w:val="32"/>
          <w:highlight w:val="none"/>
        </w:rPr>
        <w:t>“双争双好”目标考评中</w:t>
      </w:r>
      <w:r>
        <w:rPr>
          <w:rFonts w:hint="eastAsia" w:eastAsia="仿宋_GB2312"/>
          <w:szCs w:val="32"/>
          <w:highlight w:val="none"/>
        </w:rPr>
        <w:t>，</w:t>
      </w:r>
      <w:r>
        <w:rPr>
          <w:rFonts w:eastAsia="仿宋_GB2312"/>
          <w:color w:val="000000"/>
          <w:szCs w:val="32"/>
          <w:highlight w:val="none"/>
        </w:rPr>
        <w:t>法治建设成效与考核述职、干部任用、评先创优“挂钩”，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做到与经济社会发展</w:t>
      </w:r>
      <w:r>
        <w:rPr>
          <w:rFonts w:eastAsia="仿宋_GB2312"/>
          <w:color w:val="000000"/>
          <w:szCs w:val="32"/>
          <w:highlight w:val="none"/>
        </w:rPr>
        <w:t>同部署、同推进、同督促、同考核。</w:t>
      </w: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  <w:t>2024</w:t>
      </w:r>
      <w:r>
        <w:rPr>
          <w:rFonts w:hint="eastAsia" w:eastAsia="仿宋_GB2312"/>
          <w:color w:val="000000"/>
          <w:szCs w:val="32"/>
          <w:highlight w:val="none"/>
        </w:rPr>
        <w:t>年</w:t>
      </w:r>
      <w:r>
        <w:rPr>
          <w:rFonts w:eastAsia="仿宋_GB2312"/>
          <w:color w:val="000000"/>
          <w:szCs w:val="32"/>
          <w:highlight w:val="none"/>
        </w:rPr>
        <w:t>全区各部门、街道班子成员</w:t>
      </w:r>
      <w:r>
        <w:rPr>
          <w:rFonts w:hint="eastAsia" w:eastAsia="仿宋_GB2312"/>
          <w:color w:val="000000"/>
          <w:szCs w:val="32"/>
          <w:highlight w:val="none"/>
        </w:rPr>
        <w:t>上报述法报告</w:t>
      </w: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  <w:t>57</w:t>
      </w:r>
      <w:r>
        <w:rPr>
          <w:rFonts w:hint="eastAsia" w:eastAsia="仿宋_GB2312"/>
          <w:color w:val="000000"/>
          <w:szCs w:val="32"/>
          <w:highlight w:val="none"/>
        </w:rPr>
        <w:t>份，</w:t>
      </w:r>
      <w:r>
        <w:rPr>
          <w:rFonts w:eastAsia="仿宋_GB2312"/>
          <w:color w:val="000000"/>
          <w:szCs w:val="32"/>
          <w:highlight w:val="none"/>
        </w:rPr>
        <w:t>述法率达</w:t>
      </w:r>
      <w:r>
        <w:rPr>
          <w:rFonts w:hint="default" w:ascii="Times New Roman" w:hAnsi="Times New Roman" w:eastAsia="仿宋_GB2312" w:cs="Times New Roman"/>
          <w:color w:val="000000"/>
          <w:szCs w:val="32"/>
          <w:highlight w:val="none"/>
        </w:rPr>
        <w:t>100</w:t>
      </w:r>
      <w:r>
        <w:rPr>
          <w:rFonts w:eastAsia="仿宋_GB2312"/>
          <w:color w:val="000000"/>
          <w:szCs w:val="32"/>
          <w:highlight w:val="none"/>
        </w:rPr>
        <w:t>%，各级领导干部运用法治思维和法治方式推动工作、解决问题的能力和水平不断提升。</w:t>
      </w:r>
    </w:p>
    <w:p w14:paraId="76BD843E">
      <w:pPr>
        <w:autoSpaceDN w:val="0"/>
        <w:ind w:firstLine="640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三、</w:t>
      </w:r>
      <w:r>
        <w:rPr>
          <w:rFonts w:hint="default" w:ascii="Times New Roman" w:hAnsi="Times New Roman" w:eastAsia="黑体" w:cs="Times New Roman"/>
          <w:szCs w:val="32"/>
          <w:highlight w:val="none"/>
        </w:rPr>
        <w:t>2024</w:t>
      </w:r>
      <w:r>
        <w:rPr>
          <w:rFonts w:eastAsia="黑体" w:cs="Times New Roman"/>
          <w:szCs w:val="32"/>
          <w:highlight w:val="none"/>
        </w:rPr>
        <w:t>年推进法治政府建设存在的不足和原因</w:t>
      </w:r>
    </w:p>
    <w:p w14:paraId="3ECC28A4">
      <w:pPr>
        <w:pStyle w:val="8"/>
        <w:widowControl/>
        <w:spacing w:beforeAutospacing="0" w:afterAutospacing="0"/>
        <w:ind w:firstLine="640"/>
        <w:rPr>
          <w:rFonts w:eastAsia="仿宋_GB2312"/>
          <w:kern w:val="2"/>
          <w:sz w:val="32"/>
          <w:szCs w:val="32"/>
          <w:highlight w:val="none"/>
        </w:rPr>
      </w:pPr>
      <w:r>
        <w:rPr>
          <w:rFonts w:eastAsia="仿宋_GB2312"/>
          <w:kern w:val="2"/>
          <w:sz w:val="32"/>
          <w:szCs w:val="32"/>
          <w:highlight w:val="none"/>
        </w:rPr>
        <w:t>我区法治政府建设虽然取得了一定成效，但与新时代法治政府建设的要求还存在差距。</w:t>
      </w:r>
      <w:r>
        <w:rPr>
          <w:rFonts w:eastAsia="仿宋_GB2312"/>
          <w:b/>
          <w:bCs/>
          <w:kern w:val="2"/>
          <w:sz w:val="32"/>
          <w:szCs w:val="32"/>
          <w:highlight w:val="none"/>
        </w:rPr>
        <w:t>一是</w:t>
      </w:r>
      <w:r>
        <w:rPr>
          <w:rFonts w:eastAsia="仿宋_GB2312"/>
          <w:kern w:val="2"/>
          <w:sz w:val="32"/>
          <w:szCs w:val="32"/>
          <w:highlight w:val="none"/>
        </w:rPr>
        <w:t>法治</w:t>
      </w:r>
      <w:r>
        <w:rPr>
          <w:rFonts w:hint="eastAsia" w:eastAsia="仿宋_GB2312"/>
          <w:kern w:val="2"/>
          <w:sz w:val="32"/>
          <w:szCs w:val="32"/>
          <w:highlight w:val="none"/>
          <w:lang w:val="en-US" w:eastAsia="zh-CN"/>
        </w:rPr>
        <w:t>政府建设</w:t>
      </w:r>
      <w:r>
        <w:rPr>
          <w:rFonts w:eastAsia="仿宋_GB2312"/>
          <w:kern w:val="2"/>
          <w:sz w:val="32"/>
          <w:szCs w:val="32"/>
          <w:highlight w:val="none"/>
        </w:rPr>
        <w:t>牵头抓总能力还有待进一步提升；</w:t>
      </w:r>
      <w:r>
        <w:rPr>
          <w:rFonts w:eastAsia="仿宋_GB2312"/>
          <w:b/>
          <w:bCs/>
          <w:kern w:val="2"/>
          <w:sz w:val="32"/>
          <w:szCs w:val="32"/>
          <w:highlight w:val="none"/>
        </w:rPr>
        <w:t>二是</w:t>
      </w:r>
      <w:r>
        <w:rPr>
          <w:rFonts w:eastAsia="仿宋_GB2312"/>
          <w:kern w:val="2"/>
          <w:sz w:val="32"/>
          <w:szCs w:val="32"/>
          <w:highlight w:val="none"/>
        </w:rPr>
        <w:t>以高质量的法治服务保障高质量发展的能力还需进一步加强；</w:t>
      </w:r>
      <w:r>
        <w:rPr>
          <w:rFonts w:eastAsia="仿宋_GB2312"/>
          <w:b/>
          <w:bCs/>
          <w:kern w:val="2"/>
          <w:sz w:val="32"/>
          <w:szCs w:val="32"/>
          <w:highlight w:val="none"/>
        </w:rPr>
        <w:t>三是</w:t>
      </w:r>
      <w:r>
        <w:rPr>
          <w:rFonts w:eastAsia="仿宋_GB2312"/>
          <w:kern w:val="2"/>
          <w:sz w:val="32"/>
          <w:szCs w:val="32"/>
          <w:highlight w:val="none"/>
        </w:rPr>
        <w:t>法治队伍建设短板仍需进一步补齐，法治资源有效整合有待进一步提高。</w:t>
      </w:r>
    </w:p>
    <w:p w14:paraId="31F2AE0B">
      <w:pPr>
        <w:autoSpaceDN w:val="0"/>
        <w:ind w:firstLine="640"/>
        <w:rPr>
          <w:rFonts w:eastAsia="黑体" w:cs="Times New Roman"/>
          <w:szCs w:val="32"/>
          <w:highlight w:val="none"/>
        </w:rPr>
      </w:pPr>
      <w:r>
        <w:rPr>
          <w:rFonts w:eastAsia="黑体" w:cs="Times New Roman"/>
          <w:szCs w:val="32"/>
          <w:highlight w:val="none"/>
        </w:rPr>
        <w:t>四、</w:t>
      </w:r>
      <w:r>
        <w:rPr>
          <w:rFonts w:hint="default" w:ascii="Times New Roman" w:hAnsi="Times New Roman" w:eastAsia="黑体" w:cs="Times New Roman"/>
          <w:szCs w:val="32"/>
          <w:highlight w:val="none"/>
        </w:rPr>
        <w:t>2025</w:t>
      </w:r>
      <w:r>
        <w:rPr>
          <w:rFonts w:eastAsia="黑体" w:cs="Times New Roman"/>
          <w:szCs w:val="32"/>
          <w:highlight w:val="none"/>
        </w:rPr>
        <w:t>年推进法治政府建设的主要安排</w:t>
      </w:r>
    </w:p>
    <w:p w14:paraId="179ACE6D">
      <w:pPr>
        <w:pStyle w:val="16"/>
        <w:spacing w:after="0" w:line="580" w:lineRule="exact"/>
        <w:ind w:firstLine="640" w:firstLineChars="20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2025</w:t>
      </w:r>
      <w:r>
        <w:rPr>
          <w:rFonts w:eastAsia="仿宋_GB2312"/>
          <w:sz w:val="32"/>
          <w:szCs w:val="32"/>
          <w:highlight w:val="none"/>
        </w:rPr>
        <w:t>年，</w:t>
      </w:r>
      <w:r>
        <w:rPr>
          <w:rFonts w:hint="eastAsia" w:eastAsia="仿宋_GB2312"/>
          <w:sz w:val="32"/>
          <w:szCs w:val="32"/>
          <w:highlight w:val="none"/>
        </w:rPr>
        <w:t>前进区</w:t>
      </w:r>
      <w:r>
        <w:rPr>
          <w:rFonts w:eastAsia="仿宋_GB2312"/>
          <w:sz w:val="32"/>
          <w:szCs w:val="32"/>
          <w:highlight w:val="none"/>
        </w:rPr>
        <w:t>将全面贯彻党的二十大和二十届二中、三中全会精神，深入践行习近平法治思想，</w:t>
      </w:r>
      <w:r>
        <w:rPr>
          <w:rFonts w:eastAsia="仿宋_GB2312"/>
          <w:kern w:val="2"/>
          <w:sz w:val="32"/>
          <w:szCs w:val="32"/>
          <w:highlight w:val="none"/>
        </w:rPr>
        <w:t>紧紧围绕市委“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</w:rPr>
        <w:t>3510</w:t>
      </w:r>
      <w:r>
        <w:rPr>
          <w:rFonts w:eastAsia="仿宋_GB2312"/>
          <w:kern w:val="2"/>
          <w:sz w:val="32"/>
          <w:szCs w:val="32"/>
          <w:highlight w:val="none"/>
        </w:rPr>
        <w:t>”总体工作布局</w:t>
      </w:r>
      <w:r>
        <w:rPr>
          <w:rFonts w:eastAsia="仿宋_GB2312"/>
          <w:sz w:val="32"/>
          <w:szCs w:val="32"/>
          <w:highlight w:val="none"/>
        </w:rPr>
        <w:t>，全面推进法治政府建设提质增效。</w:t>
      </w:r>
      <w:r>
        <w:rPr>
          <w:rFonts w:eastAsia="仿宋_GB2312"/>
          <w:b/>
          <w:bCs/>
          <w:kern w:val="2"/>
          <w:sz w:val="32"/>
          <w:szCs w:val="32"/>
          <w:highlight w:val="none"/>
        </w:rPr>
        <w:t>一是健全依法治</w:t>
      </w:r>
      <w:r>
        <w:rPr>
          <w:rFonts w:hint="eastAsia" w:eastAsia="仿宋_GB2312"/>
          <w:b/>
          <w:bCs/>
          <w:kern w:val="2"/>
          <w:sz w:val="32"/>
          <w:szCs w:val="32"/>
          <w:highlight w:val="none"/>
        </w:rPr>
        <w:t>区</w:t>
      </w:r>
      <w:r>
        <w:rPr>
          <w:rFonts w:eastAsia="仿宋_GB2312"/>
          <w:b/>
          <w:bCs/>
          <w:kern w:val="2"/>
          <w:sz w:val="32"/>
          <w:szCs w:val="32"/>
          <w:highlight w:val="none"/>
        </w:rPr>
        <w:t>制度体系。</w:t>
      </w:r>
      <w:r>
        <w:rPr>
          <w:rFonts w:eastAsia="仿宋_GB2312"/>
          <w:kern w:val="2"/>
          <w:sz w:val="32"/>
          <w:szCs w:val="32"/>
          <w:highlight w:val="none"/>
        </w:rPr>
        <w:t>持续深化学习宣传和贯彻落实习近平法治思想，加大法治建设统筹协调力度，完善党委法治建设议事协调机构及其办事机构运行机制，持续深入推进法治建设“述、考、评、督、责”联动机制，进一步提升</w:t>
      </w:r>
      <w:r>
        <w:rPr>
          <w:rFonts w:hint="eastAsia" w:eastAsia="仿宋_GB2312"/>
          <w:kern w:val="2"/>
          <w:sz w:val="32"/>
          <w:szCs w:val="32"/>
          <w:highlight w:val="none"/>
        </w:rPr>
        <w:t>全区</w:t>
      </w:r>
      <w:r>
        <w:rPr>
          <w:rFonts w:eastAsia="仿宋_GB2312"/>
          <w:kern w:val="2"/>
          <w:sz w:val="32"/>
          <w:szCs w:val="32"/>
          <w:highlight w:val="none"/>
        </w:rPr>
        <w:t>法治建设水平，全力推进更高水平的法治</w:t>
      </w:r>
      <w:r>
        <w:rPr>
          <w:rFonts w:hint="eastAsia" w:eastAsia="仿宋_GB2312"/>
          <w:kern w:val="2"/>
          <w:sz w:val="32"/>
          <w:szCs w:val="32"/>
          <w:highlight w:val="none"/>
        </w:rPr>
        <w:t>前进</w:t>
      </w:r>
      <w:r>
        <w:rPr>
          <w:rFonts w:eastAsia="仿宋_GB2312"/>
          <w:kern w:val="2"/>
          <w:sz w:val="32"/>
          <w:szCs w:val="32"/>
          <w:highlight w:val="none"/>
        </w:rPr>
        <w:t>建设。</w:t>
      </w:r>
      <w:r>
        <w:rPr>
          <w:rFonts w:eastAsia="仿宋_GB2312"/>
          <w:b/>
          <w:bCs/>
          <w:kern w:val="2"/>
          <w:sz w:val="32"/>
          <w:szCs w:val="32"/>
          <w:highlight w:val="none"/>
        </w:rPr>
        <w:t>二是提升依法行政水平。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贯彻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落实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提升行政执法质量三年行动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，切实保障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企业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群众合法权益、维护政府公信力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kern w:val="2"/>
          <w:sz w:val="32"/>
          <w:szCs w:val="32"/>
          <w:highlight w:val="none"/>
        </w:rPr>
        <w:t>着力提升规范性文件制定监督管理质效，持续健全重大行政决策制度体系，有效发挥法律顾问作用，推进科学民主依法决策。</w:t>
      </w:r>
      <w:r>
        <w:rPr>
          <w:rFonts w:hint="eastAsia" w:eastAsia="仿宋_GB2312"/>
          <w:b/>
          <w:bCs/>
          <w:kern w:val="2"/>
          <w:sz w:val="32"/>
          <w:szCs w:val="32"/>
          <w:highlight w:val="none"/>
        </w:rPr>
        <w:t>三</w:t>
      </w:r>
      <w:r>
        <w:rPr>
          <w:rFonts w:eastAsia="仿宋_GB2312"/>
          <w:b/>
          <w:bCs/>
          <w:kern w:val="2"/>
          <w:sz w:val="32"/>
          <w:szCs w:val="32"/>
          <w:highlight w:val="none"/>
        </w:rPr>
        <w:t>是严格规范公正文明执法。</w:t>
      </w:r>
      <w:r>
        <w:rPr>
          <w:rFonts w:eastAsia="仿宋_GB2312"/>
          <w:sz w:val="32"/>
          <w:szCs w:val="32"/>
          <w:highlight w:val="none"/>
        </w:rPr>
        <w:t>持续深化</w:t>
      </w:r>
      <w:r>
        <w:rPr>
          <w:rFonts w:hint="eastAsia" w:eastAsia="仿宋_GB2312"/>
          <w:sz w:val="32"/>
          <w:szCs w:val="32"/>
          <w:highlight w:val="none"/>
        </w:rPr>
        <w:t>各街道</w:t>
      </w:r>
      <w:r>
        <w:rPr>
          <w:rFonts w:eastAsia="仿宋_GB2312"/>
          <w:sz w:val="32"/>
          <w:szCs w:val="32"/>
          <w:highlight w:val="none"/>
        </w:rPr>
        <w:t>综合</w:t>
      </w:r>
      <w:r>
        <w:rPr>
          <w:rFonts w:hint="eastAsia" w:eastAsia="仿宋_GB2312"/>
          <w:sz w:val="32"/>
          <w:szCs w:val="32"/>
          <w:highlight w:val="none"/>
        </w:rPr>
        <w:t>行政</w:t>
      </w:r>
      <w:r>
        <w:rPr>
          <w:rFonts w:eastAsia="仿宋_GB2312"/>
          <w:sz w:val="32"/>
          <w:szCs w:val="32"/>
          <w:highlight w:val="none"/>
        </w:rPr>
        <w:t>执法改革，完善行政执法监督体系建设，聚焦优化法治化营商环境等重点领域开展“小切口”执法监督。强化涉企行政执法规范化建设，</w:t>
      </w:r>
      <w:r>
        <w:rPr>
          <w:rFonts w:eastAsia="仿宋_GB2312"/>
          <w:spacing w:val="4"/>
          <w:sz w:val="32"/>
          <w:szCs w:val="32"/>
          <w:highlight w:val="none"/>
          <w:shd w:val="clear" w:color="auto" w:fill="FFFFFF"/>
        </w:rPr>
        <w:t>严格落实行政执法“三项制度”，切实保障人民群众合法权益、维护政府公信力。</w:t>
      </w:r>
      <w:r>
        <w:rPr>
          <w:rFonts w:eastAsia="仿宋_GB2312"/>
          <w:b/>
          <w:bCs/>
          <w:kern w:val="2"/>
          <w:sz w:val="32"/>
          <w:szCs w:val="32"/>
          <w:highlight w:val="none"/>
        </w:rPr>
        <w:t>四是</w:t>
      </w:r>
      <w:r>
        <w:rPr>
          <w:rFonts w:hint="eastAsia" w:eastAsia="仿宋_GB2312"/>
          <w:b/>
          <w:bCs/>
          <w:kern w:val="2"/>
          <w:sz w:val="32"/>
          <w:szCs w:val="32"/>
          <w:highlight w:val="none"/>
          <w:lang w:val="en-US" w:eastAsia="zh-CN"/>
        </w:rPr>
        <w:t>加强</w:t>
      </w:r>
      <w:r>
        <w:rPr>
          <w:rFonts w:eastAsia="仿宋_GB2312"/>
          <w:b/>
          <w:bCs/>
          <w:kern w:val="2"/>
          <w:sz w:val="32"/>
          <w:szCs w:val="32"/>
          <w:highlight w:val="none"/>
        </w:rPr>
        <w:t>基层治理能力。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深入开展矛盾纠纷排查化解，健全完善社会矛盾纠纷预防调解机制，通过法治渠道把矛盾化解在萌芽状态。准确把握行政复议工作的群众属性和法律属性，深化行政复议体制改革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充分发挥行政争议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诉源治理中心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作用，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推动行政争议实质性化解。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7E465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A6961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C5C24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BAB22">
    <w:pPr>
      <w:pStyle w:val="7"/>
      <w:pBdr>
        <w:bottom w:val="none" w:color="auto" w:sz="0" w:space="1"/>
      </w:pBdr>
      <w:spacing w:line="240" w:lineRule="auto"/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425A9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CB219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D2951"/>
    <w:rsid w:val="000B516D"/>
    <w:rsid w:val="003A51AA"/>
    <w:rsid w:val="003B1FEE"/>
    <w:rsid w:val="00402005"/>
    <w:rsid w:val="004430CA"/>
    <w:rsid w:val="004661E2"/>
    <w:rsid w:val="007D33DF"/>
    <w:rsid w:val="008B3386"/>
    <w:rsid w:val="008D2951"/>
    <w:rsid w:val="00902820"/>
    <w:rsid w:val="00BA1EAC"/>
    <w:rsid w:val="00CF6C0C"/>
    <w:rsid w:val="00E4061C"/>
    <w:rsid w:val="0B1F3D4A"/>
    <w:rsid w:val="0E4D5F49"/>
    <w:rsid w:val="0F4355BA"/>
    <w:rsid w:val="106547E4"/>
    <w:rsid w:val="154A5AEA"/>
    <w:rsid w:val="157E28A0"/>
    <w:rsid w:val="1CB80ABD"/>
    <w:rsid w:val="1F135AFA"/>
    <w:rsid w:val="2F723377"/>
    <w:rsid w:val="38046EE6"/>
    <w:rsid w:val="3F4C766B"/>
    <w:rsid w:val="462F3918"/>
    <w:rsid w:val="4CD07F1D"/>
    <w:rsid w:val="4EA01507"/>
    <w:rsid w:val="542A7427"/>
    <w:rsid w:val="65660162"/>
    <w:rsid w:val="65C52F9D"/>
    <w:rsid w:val="671319AA"/>
    <w:rsid w:val="68B24B28"/>
    <w:rsid w:val="68DE554C"/>
    <w:rsid w:val="73712EC1"/>
    <w:rsid w:val="73983C5A"/>
    <w:rsid w:val="79A26725"/>
    <w:rsid w:val="7E965D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仿宋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  <w:rPr>
      <w:rFonts w:eastAsia="楷体_GB2312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 w:val="21"/>
      <w:szCs w:val="21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qFormat/>
    <w:uiPriority w:val="10"/>
    <w:pPr>
      <w:spacing w:before="240" w:after="60"/>
      <w:ind w:left="200" w:leftChars="200"/>
      <w:outlineLvl w:val="0"/>
    </w:pPr>
    <w:rPr>
      <w:rFonts w:ascii="Arial" w:hAnsi="Arial" w:eastAsia="仿宋_GB2312"/>
      <w:b/>
      <w:bCs/>
      <w:szCs w:val="21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无"/>
    <w:qFormat/>
    <w:uiPriority w:val="0"/>
  </w:style>
  <w:style w:type="character" w:customStyle="1" w:styleId="14">
    <w:name w:val="页眉 Char"/>
    <w:basedOn w:val="11"/>
    <w:link w:val="7"/>
    <w:qFormat/>
    <w:uiPriority w:val="0"/>
    <w:rPr>
      <w:rFonts w:eastAsia="仿宋" w:cs="宋体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eastAsia="仿宋" w:cs="宋体"/>
      <w:kern w:val="2"/>
      <w:sz w:val="18"/>
      <w:szCs w:val="18"/>
    </w:rPr>
  </w:style>
  <w:style w:type="paragraph" w:customStyle="1" w:styleId="16">
    <w:name w:val="BodyText"/>
    <w:basedOn w:val="1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3642</Words>
  <Characters>3817</Characters>
  <Lines>27</Lines>
  <Paragraphs>7</Paragraphs>
  <TotalTime>167</TotalTime>
  <ScaleCrop>false</ScaleCrop>
  <LinksUpToDate>false</LinksUpToDate>
  <CharactersWithSpaces>3820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2025-01-15T03:12:00Z</dcterms:created>
  <dc:creator>Administrator</dc:creator>
  <cp:lastModifiedBy>高冷喵</cp:lastModifiedBy>
  <cp:lastPrinted>2025-02-25T04:06:00Z</cp:lastPrinted>
  <dcterms:modified xsi:type="dcterms:W3CDTF">2025-03-14T01:37:28Z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eyJoZGlkIjoiNTU4ODdmMGFiYmE2ZjEyZTNhYTI5N2Y0NmJlZGJjYTciLCJ1c2VySWQiOiI0MjQxOTMxNDUifQ==</vt:lpwstr>
  </property>
  <property fmtid="{D5CDD505-2E9C-101B-9397-08002B2CF9AE}" pid="4" name="ICV">
    <vt:lpwstr>42783D8ADB16494691BCA96C2501C264_12</vt:lpwstr>
  </property>
</Properties>
</file>