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DBF5D">
      <w:pPr>
        <w:bidi w:val="0"/>
        <w:ind w:firstLine="880" w:firstLineChars="20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前进区人社局2024年法治政府建设</w:t>
      </w:r>
    </w:p>
    <w:p w14:paraId="6870C553">
      <w:pPr>
        <w:bidi w:val="0"/>
        <w:ind w:firstLine="880" w:firstLineChars="20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工作总结</w:t>
      </w:r>
    </w:p>
    <w:p w14:paraId="10866C1F">
      <w:pPr>
        <w:bidi w:val="0"/>
        <w:ind w:firstLine="640" w:firstLineChars="200"/>
        <w:jc w:val="center"/>
        <w:rPr>
          <w:rFonts w:hint="eastAsia" w:ascii="仿宋" w:hAnsi="仿宋" w:eastAsia="仿宋" w:cs="仿宋"/>
          <w:color w:val="auto"/>
          <w:sz w:val="32"/>
          <w:szCs w:val="32"/>
          <w:lang w:val="en-US" w:eastAsia="zh-CN"/>
        </w:rPr>
      </w:pPr>
    </w:p>
    <w:p w14:paraId="61DB6522">
      <w:pPr>
        <w:bidi w:val="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前进</w:t>
      </w:r>
      <w:r>
        <w:rPr>
          <w:rFonts w:hint="eastAsia" w:ascii="仿宋" w:hAnsi="仿宋" w:eastAsia="仿宋" w:cs="仿宋"/>
          <w:color w:val="auto"/>
          <w:sz w:val="32"/>
          <w:szCs w:val="32"/>
        </w:rPr>
        <w:t>区人社局在区委、区政府的正确领导下，坚持以习近平新时代中国特色社会主义思想为指导，全面贯彻党的二十大和二十大二中、三中全会精神，深入学习贯彻习近平法治思想，全面落实法治政府建设要求，将法治理念贯穿人社工作各环节，扎实部署、细化责任、强化督导、狠抓落实，努力推动人社领域法治工作取得新成效，为推动人社工作高质量发展筑牢法治根基。现将工作开展情况报告如下：</w:t>
      </w:r>
    </w:p>
    <w:p w14:paraId="351E32FF">
      <w:pPr>
        <w:bidi w:val="0"/>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一、主要举措和成效</w:t>
      </w:r>
    </w:p>
    <w:p w14:paraId="595A7E67">
      <w:pPr>
        <w:keepNext w:val="0"/>
        <w:keepLines w:val="0"/>
        <w:widowControl/>
        <w:suppressLineNumbers w:val="0"/>
        <w:ind w:firstLine="640"/>
        <w:jc w:val="left"/>
        <w:rPr>
          <w:rFonts w:hint="eastAsia" w:ascii="仿宋" w:hAnsi="仿宋" w:eastAsia="仿宋" w:cs="仿宋"/>
          <w:color w:val="auto"/>
          <w:spacing w:val="7"/>
          <w:kern w:val="0"/>
          <w:sz w:val="32"/>
          <w:szCs w:val="32"/>
          <w:lang w:val="en-US" w:eastAsia="zh-CN" w:bidi="ar"/>
        </w:rPr>
      </w:pPr>
      <w:r>
        <w:rPr>
          <w:rFonts w:hint="eastAsia" w:ascii="仿宋" w:hAnsi="仿宋" w:eastAsia="仿宋" w:cs="仿宋"/>
          <w:b/>
          <w:bCs/>
          <w:color w:val="auto"/>
          <w:spacing w:val="7"/>
          <w:kern w:val="0"/>
          <w:sz w:val="32"/>
          <w:szCs w:val="32"/>
          <w:lang w:val="en-US" w:eastAsia="zh-CN" w:bidi="ar"/>
        </w:rPr>
        <w:t>（一）强化领导，把牢法治政府建设政治方向。</w:t>
      </w:r>
      <w:r>
        <w:rPr>
          <w:rStyle w:val="5"/>
          <w:rFonts w:hint="eastAsia" w:ascii="仿宋" w:hAnsi="仿宋" w:eastAsia="仿宋" w:cs="仿宋"/>
          <w:color w:val="auto"/>
          <w:spacing w:val="7"/>
          <w:kern w:val="0"/>
          <w:sz w:val="32"/>
          <w:szCs w:val="32"/>
          <w:lang w:val="en-US" w:eastAsia="zh-CN" w:bidi="ar"/>
        </w:rPr>
        <w:t>一是以先进理论思想引领法治建设前进方向。</w:t>
      </w:r>
      <w:r>
        <w:rPr>
          <w:rFonts w:hint="eastAsia" w:ascii="仿宋" w:hAnsi="仿宋" w:eastAsia="仿宋" w:cs="仿宋"/>
          <w:color w:val="auto"/>
          <w:spacing w:val="7"/>
          <w:kern w:val="0"/>
          <w:sz w:val="32"/>
          <w:szCs w:val="32"/>
          <w:lang w:val="en-US" w:eastAsia="zh-CN" w:bidi="ar"/>
        </w:rPr>
        <w:t>全局系统深入学习贯彻习近平总书记重要讲话重要指示精神和党的二十大和二十届二中、三中全会精神。全面深刻领会党的二十届三中全会关于新时代坚持全面依法治国、推进法治中国建设提出的一系列重要部署和要求，纳入全局法治建设工作任务，提出明确任务和要求，确保落实到位。</w:t>
      </w:r>
      <w:r>
        <w:rPr>
          <w:rStyle w:val="5"/>
          <w:rFonts w:hint="eastAsia" w:ascii="仿宋" w:hAnsi="仿宋" w:eastAsia="仿宋" w:cs="仿宋"/>
          <w:color w:val="auto"/>
          <w:spacing w:val="7"/>
          <w:kern w:val="0"/>
          <w:sz w:val="32"/>
          <w:szCs w:val="32"/>
          <w:lang w:val="en-US" w:eastAsia="zh-CN" w:bidi="ar"/>
        </w:rPr>
        <w:t>二是以学促干推动学习贯彻习近平法治思想走深走实。</w:t>
      </w:r>
      <w:r>
        <w:rPr>
          <w:rFonts w:hint="eastAsia" w:ascii="仿宋" w:hAnsi="仿宋" w:eastAsia="仿宋" w:cs="仿宋"/>
          <w:color w:val="auto"/>
          <w:spacing w:val="7"/>
          <w:kern w:val="0"/>
          <w:sz w:val="32"/>
          <w:szCs w:val="32"/>
          <w:lang w:val="en-US" w:eastAsia="zh-CN" w:bidi="ar"/>
        </w:rPr>
        <w:t>用习近平法治思想引领规范人社领域各项工作，不断完善人社制度体系，推进人社工作法治化规范化，推动习近平法治思想入脑入心、走深走实。学习《中国共产党纪律处分条例》等重要法律法规，加大局领导干部法治教育制度化、规范化力度。</w:t>
      </w:r>
      <w:r>
        <w:rPr>
          <w:rStyle w:val="5"/>
          <w:rFonts w:hint="eastAsia" w:ascii="仿宋" w:hAnsi="仿宋" w:eastAsia="仿宋" w:cs="仿宋"/>
          <w:color w:val="auto"/>
          <w:spacing w:val="7"/>
          <w:kern w:val="0"/>
          <w:sz w:val="32"/>
          <w:szCs w:val="32"/>
          <w:lang w:val="en-US" w:eastAsia="zh-CN" w:bidi="ar"/>
        </w:rPr>
        <w:t>三是以法治化方式推进改革任务和业务工作。</w:t>
      </w:r>
      <w:r>
        <w:rPr>
          <w:rFonts w:hint="eastAsia" w:ascii="仿宋" w:hAnsi="仿宋" w:eastAsia="仿宋" w:cs="仿宋"/>
          <w:color w:val="auto"/>
          <w:spacing w:val="7"/>
          <w:kern w:val="0"/>
          <w:sz w:val="32"/>
          <w:szCs w:val="32"/>
          <w:lang w:val="en-US" w:eastAsia="zh-CN" w:bidi="ar"/>
        </w:rPr>
        <w:t>完善就业优先政策，着力构建就业友好型发展方式；深化人才发展体制机制改革，为前进区高质量发展提供有力人才支撑；完善劳动关系治理体系，推动构建规范有序、公正合理、互利共赢、和谐稳定的劳动关系，开展劳动维权与就业服务牵手行动，并取得良好成效。</w:t>
      </w:r>
    </w:p>
    <w:p w14:paraId="746C50B2">
      <w:pPr>
        <w:keepNext w:val="0"/>
        <w:keepLines w:val="0"/>
        <w:widowControl/>
        <w:suppressLineNumbers w:val="0"/>
        <w:ind w:firstLine="643" w:firstLineChars="200"/>
        <w:jc w:val="left"/>
        <w:rPr>
          <w:rFonts w:hint="eastAsia" w:ascii="仿宋" w:hAnsi="仿宋" w:eastAsia="仿宋" w:cs="仿宋"/>
          <w:color w:val="auto"/>
          <w:spacing w:val="7"/>
          <w:kern w:val="0"/>
          <w:sz w:val="32"/>
          <w:szCs w:val="32"/>
          <w:lang w:val="en-US" w:eastAsia="zh-CN" w:bidi="ar"/>
        </w:rPr>
      </w:pPr>
      <w:r>
        <w:rPr>
          <w:rFonts w:hint="eastAsia" w:ascii="仿宋" w:hAnsi="仿宋" w:eastAsia="仿宋" w:cs="仿宋"/>
          <w:b/>
          <w:bCs/>
          <w:i w:val="0"/>
          <w:iCs w:val="0"/>
          <w:color w:val="auto"/>
          <w:spacing w:val="0"/>
          <w:kern w:val="0"/>
          <w:sz w:val="32"/>
          <w:szCs w:val="32"/>
          <w:shd w:val="clear" w:fill="FFFFFF"/>
          <w:lang w:val="en-US" w:eastAsia="zh-CN" w:bidi="ar"/>
        </w:rPr>
        <w:t>（二）压实责任，统筹推进法治人社建设。</w:t>
      </w:r>
      <w:r>
        <w:rPr>
          <w:rFonts w:hint="eastAsia" w:ascii="仿宋" w:hAnsi="仿宋" w:eastAsia="仿宋" w:cs="仿宋"/>
          <w:color w:val="auto"/>
          <w:kern w:val="0"/>
          <w:sz w:val="32"/>
          <w:szCs w:val="32"/>
          <w:lang w:val="en-US" w:eastAsia="zh-CN" w:bidi="ar"/>
        </w:rPr>
        <w:t>局主要负责同志坚持把法治政府建设作为事关全局的重要工作深入系统谋划，坚持将法治人社建设与业务建设同部署，并将履行法治建设工作情况列入年终述职内容。</w:t>
      </w:r>
      <w:r>
        <w:rPr>
          <w:rStyle w:val="5"/>
          <w:rFonts w:hint="eastAsia" w:ascii="仿宋" w:hAnsi="仿宋" w:eastAsia="仿宋" w:cs="仿宋"/>
          <w:b/>
          <w:bCs/>
          <w:color w:val="auto"/>
          <w:kern w:val="0"/>
          <w:sz w:val="32"/>
          <w:szCs w:val="32"/>
          <w:lang w:val="en-US" w:eastAsia="zh-CN" w:bidi="ar"/>
        </w:rPr>
        <w:t>一是加强组织领导。</w:t>
      </w:r>
      <w:r>
        <w:rPr>
          <w:rFonts w:hint="eastAsia" w:ascii="仿宋" w:hAnsi="仿宋" w:eastAsia="仿宋" w:cs="仿宋"/>
          <w:color w:val="auto"/>
          <w:kern w:val="0"/>
          <w:sz w:val="32"/>
          <w:szCs w:val="32"/>
          <w:lang w:val="en-US" w:eastAsia="zh-CN" w:bidi="ar"/>
        </w:rPr>
        <w:t>推动一岗双责落实，建立健全法治工作机制。带领全局贯彻落实区委区政府关于法治建设等各项决策部署，对法治建设重要工作亲自部署、重大问题亲自过问、重点环节亲自协调、重要任务亲自督办。</w:t>
      </w:r>
      <w:r>
        <w:rPr>
          <w:rStyle w:val="5"/>
          <w:rFonts w:hint="eastAsia" w:ascii="仿宋" w:hAnsi="仿宋" w:eastAsia="仿宋" w:cs="仿宋"/>
          <w:b/>
          <w:bCs/>
          <w:color w:val="auto"/>
          <w:kern w:val="0"/>
          <w:sz w:val="32"/>
          <w:szCs w:val="32"/>
          <w:lang w:val="en-US" w:eastAsia="zh-CN" w:bidi="ar"/>
        </w:rPr>
        <w:t>二是压实主体责任。</w:t>
      </w:r>
      <w:r>
        <w:rPr>
          <w:rFonts w:hint="eastAsia" w:ascii="仿宋" w:hAnsi="仿宋" w:eastAsia="仿宋" w:cs="仿宋"/>
          <w:b w:val="0"/>
          <w:bCs w:val="0"/>
          <w:color w:val="auto"/>
          <w:kern w:val="0"/>
          <w:sz w:val="32"/>
          <w:szCs w:val="32"/>
          <w:lang w:val="en-US" w:eastAsia="zh-CN" w:bidi="ar"/>
        </w:rPr>
        <w:t>坚持把法治政府建设作为一项重要政治任务，深入系统谋划全局法治建设，研究制定《2024年前进区人力资源和社会保障法治工作要点》，责任细化落实到人，有计划、有步骤、有重点地推进法治建设工作，确保法治人社建设落到实处。</w:t>
      </w:r>
      <w:r>
        <w:rPr>
          <w:rStyle w:val="5"/>
          <w:rFonts w:hint="eastAsia" w:ascii="仿宋" w:hAnsi="仿宋" w:eastAsia="仿宋" w:cs="仿宋"/>
          <w:b/>
          <w:bCs/>
          <w:color w:val="auto"/>
          <w:kern w:val="0"/>
          <w:sz w:val="32"/>
          <w:szCs w:val="32"/>
          <w:lang w:val="en-US" w:eastAsia="zh-CN" w:bidi="ar"/>
        </w:rPr>
        <w:t>三是加强法治队伍建设。</w:t>
      </w:r>
      <w:r>
        <w:rPr>
          <w:rFonts w:hint="eastAsia" w:ascii="仿宋" w:hAnsi="仿宋" w:eastAsia="仿宋" w:cs="仿宋"/>
          <w:b w:val="0"/>
          <w:bCs w:val="0"/>
          <w:color w:val="auto"/>
          <w:kern w:val="0"/>
          <w:sz w:val="32"/>
          <w:szCs w:val="32"/>
          <w:lang w:val="en-US" w:eastAsia="zh-CN" w:bidi="ar"/>
        </w:rPr>
        <w:t>加大对人社干部的法治培训力度，组织参加省、市级举办培训班、专题讲座、学法考法等活动提高人社干部的法治意识和执法水平，</w:t>
      </w:r>
      <w:r>
        <w:rPr>
          <w:rFonts w:hint="eastAsia" w:ascii="仿宋" w:hAnsi="仿宋" w:eastAsia="仿宋" w:cs="仿宋"/>
          <w:color w:val="auto"/>
          <w:kern w:val="0"/>
          <w:sz w:val="32"/>
          <w:szCs w:val="32"/>
          <w:lang w:val="en-US" w:eastAsia="zh-CN" w:bidi="ar"/>
        </w:rPr>
        <w:t>全局学法考试的参考率、合格率达100%。</w:t>
      </w:r>
      <w:r>
        <w:rPr>
          <w:rFonts w:hint="eastAsia" w:ascii="仿宋" w:hAnsi="仿宋" w:eastAsia="仿宋" w:cs="仿宋"/>
          <w:b w:val="0"/>
          <w:bCs w:val="0"/>
          <w:color w:val="auto"/>
          <w:kern w:val="0"/>
          <w:sz w:val="32"/>
          <w:szCs w:val="32"/>
          <w:lang w:val="en-US" w:eastAsia="zh-CN" w:bidi="ar"/>
        </w:rPr>
        <w:t>加强人社执法资格管理，严格执行人社执法人员持证上岗制度，确保人社执法人员具备相应的执法资格。聘请兼职</w:t>
      </w:r>
      <w:r>
        <w:rPr>
          <w:rFonts w:hint="eastAsia" w:ascii="仿宋" w:hAnsi="仿宋" w:eastAsia="仿宋" w:cs="仿宋"/>
          <w:color w:val="auto"/>
          <w:kern w:val="0"/>
          <w:sz w:val="32"/>
          <w:szCs w:val="32"/>
          <w:lang w:val="en-US" w:eastAsia="zh-CN" w:bidi="ar"/>
        </w:rPr>
        <w:t>按法律顾问，提升法治履职力量。</w:t>
      </w:r>
    </w:p>
    <w:p w14:paraId="3EDA7DB3">
      <w:pPr>
        <w:keepNext w:val="0"/>
        <w:keepLines w:val="0"/>
        <w:widowControl/>
        <w:suppressLineNumbers w:val="0"/>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pacing w:val="0"/>
          <w:kern w:val="0"/>
          <w:sz w:val="32"/>
          <w:szCs w:val="32"/>
          <w:lang w:val="en-US" w:eastAsia="zh-CN" w:bidi="ar"/>
        </w:rPr>
        <w:t>（三）严格执法，维护劳动关系和谐稳定。</w:t>
      </w:r>
      <w:r>
        <w:rPr>
          <w:rStyle w:val="5"/>
          <w:rFonts w:hint="eastAsia" w:ascii="仿宋" w:hAnsi="仿宋" w:eastAsia="仿宋" w:cs="仿宋"/>
          <w:color w:val="auto"/>
          <w:spacing w:val="7"/>
          <w:kern w:val="0"/>
          <w:sz w:val="32"/>
          <w:szCs w:val="32"/>
          <w:lang w:val="en-US" w:eastAsia="zh-CN" w:bidi="ar"/>
        </w:rPr>
        <w:t>一是严厉打击重点领域违法行为。</w:t>
      </w:r>
      <w:r>
        <w:rPr>
          <w:rFonts w:hint="eastAsia" w:ascii="仿宋" w:hAnsi="仿宋" w:eastAsia="仿宋" w:cs="仿宋"/>
          <w:color w:val="auto"/>
          <w:spacing w:val="7"/>
          <w:kern w:val="0"/>
          <w:sz w:val="32"/>
          <w:szCs w:val="32"/>
          <w:lang w:val="en-US" w:eastAsia="zh-CN" w:bidi="ar"/>
        </w:rPr>
        <w:t>在全区范围内开展根治欠薪“冬季攻坚”专项行动。</w:t>
      </w:r>
      <w:r>
        <w:rPr>
          <w:rFonts w:hint="eastAsia" w:ascii="仿宋" w:hAnsi="仿宋" w:eastAsia="仿宋" w:cs="仿宋"/>
          <w:color w:val="auto"/>
          <w:sz w:val="32"/>
          <w:szCs w:val="32"/>
        </w:rPr>
        <w:t>联合</w:t>
      </w:r>
      <w:r>
        <w:rPr>
          <w:rFonts w:hint="eastAsia" w:ascii="仿宋" w:hAnsi="仿宋" w:eastAsia="仿宋" w:cs="仿宋"/>
          <w:color w:val="auto"/>
          <w:sz w:val="32"/>
          <w:szCs w:val="32"/>
          <w:lang w:val="en-US" w:eastAsia="zh-CN"/>
        </w:rPr>
        <w:t>区市</w:t>
      </w:r>
      <w:r>
        <w:rPr>
          <w:rFonts w:hint="eastAsia" w:ascii="仿宋" w:hAnsi="仿宋" w:eastAsia="仿宋" w:cs="仿宋"/>
          <w:color w:val="auto"/>
          <w:sz w:val="32"/>
          <w:szCs w:val="32"/>
        </w:rPr>
        <w:t>场监管等相关行业部门依托“双随机、一公开”监管平台对</w:t>
      </w:r>
      <w:r>
        <w:rPr>
          <w:rFonts w:hint="eastAsia" w:ascii="仿宋" w:hAnsi="仿宋" w:eastAsia="仿宋" w:cs="仿宋"/>
          <w:color w:val="auto"/>
          <w:sz w:val="32"/>
          <w:szCs w:val="32"/>
          <w:lang w:val="en-US" w:eastAsia="zh-CN"/>
        </w:rPr>
        <w:t>企业</w:t>
      </w:r>
      <w:r>
        <w:rPr>
          <w:rFonts w:hint="eastAsia" w:ascii="仿宋" w:hAnsi="仿宋" w:eastAsia="仿宋" w:cs="仿宋"/>
          <w:color w:val="auto"/>
          <w:sz w:val="32"/>
          <w:szCs w:val="32"/>
        </w:rPr>
        <w:t>劳动者权益保障进行联合检查，加强</w:t>
      </w:r>
      <w:r>
        <w:rPr>
          <w:rFonts w:hint="eastAsia" w:ascii="仿宋" w:hAnsi="仿宋" w:eastAsia="仿宋" w:cs="仿宋"/>
          <w:color w:val="auto"/>
          <w:sz w:val="32"/>
          <w:szCs w:val="32"/>
          <w:lang w:val="en-US" w:eastAsia="zh-CN"/>
        </w:rPr>
        <w:t>重点</w:t>
      </w:r>
      <w:r>
        <w:rPr>
          <w:rFonts w:hint="eastAsia" w:ascii="仿宋" w:hAnsi="仿宋" w:eastAsia="仿宋" w:cs="仿宋"/>
          <w:color w:val="auto"/>
          <w:sz w:val="32"/>
          <w:szCs w:val="32"/>
        </w:rPr>
        <w:t>领域执法监管，结合群众身边不正之风和腐败问题集中整治工作，扎实开展政府和国企项目拖欠农民工工资问题</w:t>
      </w:r>
      <w:r>
        <w:rPr>
          <w:rFonts w:hint="eastAsia" w:ascii="仿宋" w:hAnsi="仿宋" w:eastAsia="仿宋" w:cs="仿宋"/>
          <w:color w:val="auto"/>
          <w:sz w:val="32"/>
          <w:szCs w:val="32"/>
          <w:lang w:eastAsia="zh-CN"/>
        </w:rPr>
        <w:t>。</w:t>
      </w:r>
      <w:r>
        <w:rPr>
          <w:rFonts w:hint="eastAsia" w:ascii="仿宋" w:hAnsi="仿宋" w:eastAsia="仿宋" w:cs="仿宋"/>
          <w:color w:val="auto"/>
          <w:spacing w:val="7"/>
          <w:kern w:val="0"/>
          <w:sz w:val="32"/>
          <w:szCs w:val="32"/>
          <w:lang w:val="en-US" w:eastAsia="zh-CN" w:bidi="ar"/>
        </w:rPr>
        <w:t>依托工会“五师一室”开展多元化调解实现矛盾纠纷化解。</w:t>
      </w:r>
      <w:r>
        <w:rPr>
          <w:rStyle w:val="5"/>
          <w:rFonts w:hint="eastAsia" w:ascii="仿宋" w:hAnsi="仿宋" w:eastAsia="仿宋" w:cs="仿宋"/>
          <w:color w:val="auto"/>
          <w:spacing w:val="7"/>
          <w:kern w:val="0"/>
          <w:sz w:val="32"/>
          <w:szCs w:val="32"/>
          <w:lang w:val="en-US" w:eastAsia="zh-CN" w:bidi="ar"/>
        </w:rPr>
        <w:t>二是大力提升执法水平。</w:t>
      </w:r>
      <w:r>
        <w:rPr>
          <w:rFonts w:hint="eastAsia" w:ascii="仿宋" w:hAnsi="仿宋" w:eastAsia="仿宋" w:cs="仿宋"/>
          <w:color w:val="auto"/>
          <w:spacing w:val="7"/>
          <w:kern w:val="0"/>
          <w:sz w:val="32"/>
          <w:szCs w:val="32"/>
          <w:lang w:val="en-US" w:eastAsia="zh-CN" w:bidi="ar"/>
        </w:rPr>
        <w:t>全面严格落实行政执法制度。主动开展执法案卷自评自查，积极接受上级部门和司法部门执法案卷检查，优化执法举措，积累执法经验。组织全局行政执法人员接受公共法律知识、业务知识和行政执法技能培训。</w:t>
      </w:r>
      <w:r>
        <w:rPr>
          <w:rStyle w:val="5"/>
          <w:rFonts w:hint="eastAsia" w:ascii="仿宋" w:hAnsi="仿宋" w:eastAsia="仿宋" w:cs="仿宋"/>
          <w:color w:val="auto"/>
          <w:spacing w:val="7"/>
          <w:kern w:val="0"/>
          <w:sz w:val="32"/>
          <w:szCs w:val="32"/>
          <w:lang w:val="en-US" w:eastAsia="zh-CN" w:bidi="ar"/>
        </w:rPr>
        <w:t>三是加强法治宣传工作。</w:t>
      </w:r>
      <w:r>
        <w:rPr>
          <w:rFonts w:hint="eastAsia" w:ascii="仿宋" w:hAnsi="仿宋" w:eastAsia="仿宋" w:cs="仿宋"/>
          <w:color w:val="auto"/>
          <w:spacing w:val="7"/>
          <w:kern w:val="0"/>
          <w:sz w:val="32"/>
          <w:szCs w:val="32"/>
          <w:lang w:val="en-US" w:eastAsia="zh-CN" w:bidi="ar"/>
        </w:rPr>
        <w:t>积极落实“谁执法谁普法”责任制。联合公安、检察院、法院、工会、司法局、住建局、水务局等单位开展劳动保障法律法规宣传活动,发放劳动者权益保护宣传产品6000人次 ，联合工商联入企政策解答，开展“点对点”精准普法11次，开展劳动用工指导服务13次，引导企业依法规范用工。</w:t>
      </w:r>
      <w:r>
        <w:rPr>
          <w:rFonts w:hint="eastAsia" w:ascii="仿宋" w:hAnsi="仿宋" w:eastAsia="仿宋" w:cs="仿宋"/>
          <w:color w:val="auto"/>
          <w:sz w:val="32"/>
          <w:szCs w:val="32"/>
        </w:rPr>
        <w:t>　</w:t>
      </w:r>
    </w:p>
    <w:p w14:paraId="446B9F71">
      <w:pPr>
        <w:bidi w:val="0"/>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推进法治建设</w:t>
      </w:r>
      <w:r>
        <w:rPr>
          <w:rFonts w:hint="eastAsia" w:ascii="黑体" w:hAnsi="黑体" w:eastAsia="黑体" w:cs="黑体"/>
          <w:color w:val="auto"/>
          <w:sz w:val="32"/>
          <w:szCs w:val="32"/>
        </w:rPr>
        <w:t>存在</w:t>
      </w:r>
      <w:r>
        <w:rPr>
          <w:rFonts w:hint="eastAsia" w:ascii="黑体" w:hAnsi="黑体" w:eastAsia="黑体" w:cs="黑体"/>
          <w:color w:val="auto"/>
          <w:sz w:val="32"/>
          <w:szCs w:val="32"/>
          <w:lang w:val="en-US" w:eastAsia="zh-CN"/>
        </w:rPr>
        <w:t>的</w:t>
      </w:r>
      <w:r>
        <w:rPr>
          <w:rFonts w:hint="eastAsia" w:ascii="黑体" w:hAnsi="黑体" w:eastAsia="黑体" w:cs="黑体"/>
          <w:color w:val="auto"/>
          <w:sz w:val="32"/>
          <w:szCs w:val="32"/>
        </w:rPr>
        <w:t>不足和原因</w:t>
      </w:r>
    </w:p>
    <w:p w14:paraId="07F04169">
      <w:pPr>
        <w:keepNext w:val="0"/>
        <w:keepLines w:val="0"/>
        <w:widowControl/>
        <w:suppressLineNumbers w:val="0"/>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sz w:val="32"/>
          <w:szCs w:val="32"/>
        </w:rPr>
        <w:t>一是部分干部法治意识有待提高。少数干部运用法治思维和法治方式解决问题的能力还不够强，存在重业务、轻法治的现象。</w:t>
      </w:r>
      <w:r>
        <w:rPr>
          <w:rFonts w:hint="eastAsia" w:ascii="仿宋" w:hAnsi="仿宋" w:eastAsia="仿宋" w:cs="仿宋"/>
          <w:color w:val="auto"/>
          <w:kern w:val="0"/>
          <w:sz w:val="32"/>
          <w:szCs w:val="32"/>
          <w:lang w:val="en-US" w:eastAsia="zh-CN" w:bidi="ar"/>
        </w:rPr>
        <w:t>二是部门联动机制需进一步协同。</w:t>
      </w:r>
      <w:r>
        <w:rPr>
          <w:rFonts w:hint="eastAsia" w:ascii="仿宋" w:hAnsi="仿宋" w:eastAsia="仿宋" w:cs="仿宋"/>
          <w:color w:val="auto"/>
          <w:kern w:val="0"/>
          <w:sz w:val="32"/>
          <w:szCs w:val="32"/>
          <w:shd w:val="clear" w:fill="FFFFFF"/>
          <w:lang w:val="en-US" w:eastAsia="zh-CN" w:bidi="ar"/>
        </w:rPr>
        <w:t>当前部分企业、部分领域欠薪案件错综复杂，部门协同、联合执法力度仍待进一步深化。</w:t>
      </w:r>
      <w:r>
        <w:rPr>
          <w:rFonts w:hint="eastAsia" w:ascii="仿宋" w:hAnsi="仿宋" w:eastAsia="仿宋" w:cs="仿宋"/>
          <w:color w:val="auto"/>
          <w:kern w:val="0"/>
          <w:sz w:val="32"/>
          <w:szCs w:val="32"/>
          <w:lang w:val="en-US" w:eastAsia="zh-CN" w:bidi="ar"/>
        </w:rPr>
        <w:t>三是普法宣传的广度、深度和针对性有待进一步加强。面对人民群众日益多样化的需求和新兴行业的发展，人社领域的普法宣传工作还需要进一步丰富和创新宣传形式。</w:t>
      </w:r>
    </w:p>
    <w:p w14:paraId="05A48474">
      <w:pPr>
        <w:keepNext w:val="0"/>
        <w:keepLines w:val="0"/>
        <w:widowControl/>
        <w:suppressLineNumbers w:val="0"/>
        <w:ind w:firstLine="640" w:firstLineChars="200"/>
        <w:jc w:val="left"/>
        <w:rPr>
          <w:rStyle w:val="5"/>
          <w:rFonts w:hint="eastAsia" w:ascii="黑体" w:hAnsi="黑体" w:eastAsia="黑体" w:cs="黑体"/>
          <w:b w:val="0"/>
          <w:bCs/>
          <w:color w:val="auto"/>
          <w:kern w:val="0"/>
          <w:sz w:val="32"/>
          <w:szCs w:val="32"/>
          <w:lang w:val="en-US" w:eastAsia="zh-CN" w:bidi="ar"/>
        </w:rPr>
      </w:pPr>
      <w:r>
        <w:rPr>
          <w:rStyle w:val="5"/>
          <w:rFonts w:hint="eastAsia" w:ascii="黑体" w:hAnsi="黑体" w:eastAsia="黑体" w:cs="黑体"/>
          <w:b w:val="0"/>
          <w:bCs/>
          <w:color w:val="auto"/>
          <w:kern w:val="0"/>
          <w:sz w:val="32"/>
          <w:szCs w:val="32"/>
          <w:lang w:val="en-US" w:eastAsia="zh-CN" w:bidi="ar"/>
        </w:rPr>
        <w:t>三、2025年推进法治政府建设的主要安排</w:t>
      </w:r>
    </w:p>
    <w:p w14:paraId="003FBB0A">
      <w:pPr>
        <w:bidi w:val="0"/>
        <w:ind w:firstLine="640" w:firstLineChars="200"/>
        <w:rPr>
          <w:rStyle w:val="5"/>
          <w:rFonts w:hint="eastAsia" w:ascii="黑体" w:hAnsi="黑体" w:eastAsia="黑体" w:cs="黑体"/>
          <w:b w:val="0"/>
          <w:bCs/>
          <w:color w:val="auto"/>
          <w:kern w:val="0"/>
          <w:sz w:val="32"/>
          <w:szCs w:val="32"/>
          <w:lang w:val="en-US" w:eastAsia="zh-CN" w:bidi="ar"/>
        </w:rPr>
      </w:pPr>
      <w:r>
        <w:rPr>
          <w:rFonts w:hint="eastAsia" w:ascii="仿宋" w:hAnsi="仿宋" w:eastAsia="仿宋" w:cs="仿宋"/>
          <w:color w:val="auto"/>
          <w:sz w:val="32"/>
          <w:szCs w:val="32"/>
        </w:rPr>
        <w:t>2025年，我局将继续坚持以习近平法治思想为指导，全面落实关于推进法治政府建设的各项工作部署，切实保障人社工作在法治轨道上平稳运行。</w:t>
      </w:r>
    </w:p>
    <w:p w14:paraId="3D0DCA21">
      <w:pPr>
        <w:keepNext w:val="0"/>
        <w:keepLines w:val="0"/>
        <w:widowControl/>
        <w:suppressLineNumbers w:val="0"/>
        <w:ind w:firstLine="643" w:firstLineChars="200"/>
        <w:jc w:val="left"/>
        <w:rPr>
          <w:rFonts w:hint="eastAsia" w:ascii="仿宋" w:hAnsi="仿宋" w:eastAsia="仿宋" w:cs="仿宋"/>
          <w:color w:val="auto"/>
          <w:spacing w:val="7"/>
          <w:kern w:val="0"/>
          <w:sz w:val="32"/>
          <w:szCs w:val="32"/>
          <w:lang w:val="en-US" w:eastAsia="zh-CN" w:bidi="ar"/>
        </w:rPr>
      </w:pPr>
      <w:r>
        <w:rPr>
          <w:rFonts w:hint="eastAsia" w:ascii="仿宋" w:hAnsi="仿宋" w:eastAsia="仿宋" w:cs="仿宋"/>
          <w:b/>
          <w:bCs/>
          <w:color w:val="auto"/>
          <w:kern w:val="0"/>
          <w:sz w:val="32"/>
          <w:szCs w:val="32"/>
          <w:lang w:val="en-US" w:eastAsia="zh-CN" w:bidi="ar"/>
        </w:rPr>
        <w:t>一是深入学习贯彻习近平法治思想。</w:t>
      </w:r>
      <w:r>
        <w:rPr>
          <w:rFonts w:hint="eastAsia" w:ascii="仿宋" w:hAnsi="仿宋" w:eastAsia="仿宋" w:cs="仿宋"/>
          <w:color w:val="auto"/>
          <w:kern w:val="0"/>
          <w:sz w:val="32"/>
          <w:szCs w:val="32"/>
          <w:lang w:val="en-US" w:eastAsia="zh-CN" w:bidi="ar"/>
        </w:rPr>
        <w:t>进一步提高政治站位，增强学习贯彻习近平法治思想的自觉性和主动性，在读原著、学原文、悟原理上持续下功夫，用心感悟贯穿其中的立场、观点、方法，真正学出法治信仰、法治素养、法治担当，以理论清醒保证政治坚定、以思想自觉引领行动自觉。</w:t>
      </w:r>
      <w:r>
        <w:rPr>
          <w:rFonts w:hint="eastAsia" w:ascii="仿宋" w:hAnsi="仿宋" w:eastAsia="仿宋" w:cs="仿宋"/>
          <w:b/>
          <w:bCs/>
          <w:color w:val="auto"/>
          <w:spacing w:val="7"/>
          <w:kern w:val="0"/>
          <w:sz w:val="32"/>
          <w:szCs w:val="32"/>
          <w:lang w:val="en-US" w:eastAsia="zh-CN" w:bidi="ar"/>
        </w:rPr>
        <w:t>二是加强部门联动协作。</w:t>
      </w:r>
      <w:r>
        <w:rPr>
          <w:rFonts w:hint="eastAsia" w:ascii="仿宋" w:hAnsi="仿宋" w:eastAsia="仿宋" w:cs="仿宋"/>
          <w:color w:val="auto"/>
          <w:spacing w:val="7"/>
          <w:kern w:val="0"/>
          <w:sz w:val="32"/>
          <w:szCs w:val="32"/>
          <w:lang w:val="en-US" w:eastAsia="zh-CN" w:bidi="ar"/>
        </w:rPr>
        <w:t>进一步做好同住建、水务、农业等行业主管部门的执法联动，加强执法信息共享互通，提高执法效能，努力推动我局法治建设再上新台阶。</w:t>
      </w:r>
      <w:r>
        <w:rPr>
          <w:rFonts w:hint="eastAsia" w:ascii="仿宋" w:hAnsi="仿宋" w:eastAsia="仿宋" w:cs="仿宋"/>
          <w:b/>
          <w:bCs/>
          <w:color w:val="auto"/>
          <w:spacing w:val="7"/>
          <w:kern w:val="0"/>
          <w:sz w:val="32"/>
          <w:szCs w:val="32"/>
          <w:lang w:val="en-US" w:eastAsia="zh-CN" w:bidi="ar"/>
        </w:rPr>
        <w:t>三是持续深化法治宣传教育。</w:t>
      </w:r>
      <w:r>
        <w:rPr>
          <w:rFonts w:hint="eastAsia" w:ascii="仿宋" w:hAnsi="仿宋" w:eastAsia="仿宋" w:cs="仿宋"/>
          <w:color w:val="auto"/>
          <w:spacing w:val="7"/>
          <w:kern w:val="0"/>
          <w:sz w:val="32"/>
          <w:szCs w:val="32"/>
          <w:lang w:val="en-US" w:eastAsia="zh-CN" w:bidi="ar"/>
        </w:rPr>
        <w:t>结合“五一国际劳动节”、“宪法宣传日”等重要时间节点和劳动保障监察宣传等重要专项活动，多形式多渠道开展各类法治宣传教育，加大服务对象宣传指导，通过普法宣传教育助力法治人社建设。</w:t>
      </w:r>
    </w:p>
    <w:p w14:paraId="6B12D3A6">
      <w:pPr>
        <w:keepNext w:val="0"/>
        <w:keepLines w:val="0"/>
        <w:widowControl/>
        <w:suppressLineNumbers w:val="0"/>
        <w:ind w:firstLine="668" w:firstLineChars="200"/>
        <w:jc w:val="left"/>
        <w:rPr>
          <w:rFonts w:hint="eastAsia" w:ascii="仿宋" w:hAnsi="仿宋" w:eastAsia="仿宋" w:cs="仿宋"/>
          <w:color w:val="auto"/>
          <w:spacing w:val="7"/>
          <w:kern w:val="0"/>
          <w:sz w:val="32"/>
          <w:szCs w:val="32"/>
          <w:lang w:val="en-US" w:eastAsia="zh-CN" w:bidi="ar"/>
        </w:rPr>
      </w:pPr>
    </w:p>
    <w:p w14:paraId="08F18A1D">
      <w:pPr>
        <w:keepNext w:val="0"/>
        <w:keepLines w:val="0"/>
        <w:widowControl/>
        <w:suppressLineNumbers w:val="0"/>
        <w:ind w:firstLine="668" w:firstLineChars="200"/>
        <w:jc w:val="left"/>
        <w:rPr>
          <w:rFonts w:hint="eastAsia" w:ascii="仿宋" w:hAnsi="仿宋" w:eastAsia="仿宋" w:cs="仿宋"/>
          <w:color w:val="auto"/>
          <w:spacing w:val="7"/>
          <w:kern w:val="0"/>
          <w:sz w:val="32"/>
          <w:szCs w:val="32"/>
          <w:lang w:val="en-US" w:eastAsia="zh-CN" w:bidi="ar"/>
        </w:rPr>
      </w:pPr>
    </w:p>
    <w:p w14:paraId="795A845E">
      <w:pPr>
        <w:keepNext w:val="0"/>
        <w:keepLines w:val="0"/>
        <w:widowControl/>
        <w:suppressLineNumbers w:val="0"/>
        <w:ind w:firstLine="668" w:firstLineChars="200"/>
        <w:jc w:val="left"/>
        <w:rPr>
          <w:rFonts w:hint="eastAsia" w:ascii="仿宋" w:hAnsi="仿宋" w:eastAsia="仿宋" w:cs="仿宋"/>
          <w:color w:val="auto"/>
          <w:spacing w:val="7"/>
          <w:kern w:val="0"/>
          <w:sz w:val="32"/>
          <w:szCs w:val="32"/>
          <w:lang w:val="en-US" w:eastAsia="zh-CN" w:bidi="ar"/>
        </w:rPr>
      </w:pPr>
    </w:p>
    <w:p w14:paraId="3FF778EF">
      <w:pPr>
        <w:keepNext w:val="0"/>
        <w:keepLines w:val="0"/>
        <w:widowControl/>
        <w:suppressLineNumbers w:val="0"/>
        <w:ind w:firstLine="668" w:firstLineChars="200"/>
        <w:jc w:val="left"/>
        <w:rPr>
          <w:rFonts w:hint="eastAsia" w:ascii="仿宋" w:hAnsi="仿宋" w:eastAsia="仿宋" w:cs="仿宋"/>
          <w:color w:val="auto"/>
          <w:spacing w:val="7"/>
          <w:kern w:val="0"/>
          <w:sz w:val="32"/>
          <w:szCs w:val="32"/>
          <w:lang w:val="en-US" w:eastAsia="zh-CN" w:bidi="ar"/>
        </w:rPr>
      </w:pPr>
    </w:p>
    <w:p w14:paraId="39F0236A">
      <w:pPr>
        <w:keepNext w:val="0"/>
        <w:keepLines w:val="0"/>
        <w:widowControl/>
        <w:suppressLineNumbers w:val="0"/>
        <w:ind w:firstLine="668" w:firstLineChars="200"/>
        <w:jc w:val="left"/>
        <w:rPr>
          <w:rFonts w:hint="eastAsia" w:ascii="仿宋" w:hAnsi="仿宋" w:eastAsia="仿宋" w:cs="仿宋"/>
          <w:color w:val="auto"/>
          <w:spacing w:val="7"/>
          <w:kern w:val="0"/>
          <w:sz w:val="32"/>
          <w:szCs w:val="32"/>
          <w:lang w:val="en-US" w:eastAsia="zh-CN" w:bidi="ar"/>
        </w:rPr>
      </w:pPr>
    </w:p>
    <w:p w14:paraId="63A7283D">
      <w:pPr>
        <w:keepNext w:val="0"/>
        <w:keepLines w:val="0"/>
        <w:widowControl/>
        <w:suppressLineNumbers w:val="0"/>
        <w:ind w:firstLine="668" w:firstLineChars="200"/>
        <w:jc w:val="left"/>
        <w:rPr>
          <w:rFonts w:hint="eastAsia" w:ascii="仿宋" w:hAnsi="仿宋" w:eastAsia="仿宋" w:cs="仿宋"/>
          <w:color w:val="auto"/>
          <w:spacing w:val="7"/>
          <w:kern w:val="0"/>
          <w:sz w:val="32"/>
          <w:szCs w:val="32"/>
          <w:lang w:val="en-US" w:eastAsia="zh-CN" w:bidi="ar"/>
        </w:rPr>
      </w:pPr>
      <w:bookmarkStart w:id="0" w:name="_GoBack"/>
      <w:bookmarkEnd w:id="0"/>
    </w:p>
    <w:p w14:paraId="4E1CACC1">
      <w:pPr>
        <w:keepNext w:val="0"/>
        <w:keepLines w:val="0"/>
        <w:widowControl/>
        <w:suppressLineNumbers w:val="0"/>
        <w:ind w:firstLine="668" w:firstLineChars="200"/>
        <w:jc w:val="left"/>
        <w:rPr>
          <w:rFonts w:hint="eastAsia" w:ascii="仿宋" w:hAnsi="仿宋" w:eastAsia="仿宋" w:cs="仿宋"/>
          <w:color w:val="auto"/>
          <w:spacing w:val="7"/>
          <w:kern w:val="0"/>
          <w:sz w:val="32"/>
          <w:szCs w:val="32"/>
          <w:lang w:val="en-US" w:eastAsia="zh-CN" w:bidi="ar"/>
        </w:rPr>
      </w:pPr>
    </w:p>
    <w:p w14:paraId="0D5E8541">
      <w:pPr>
        <w:keepNext w:val="0"/>
        <w:keepLines w:val="0"/>
        <w:widowControl/>
        <w:suppressLineNumbers w:val="0"/>
        <w:ind w:firstLine="668" w:firstLineChars="200"/>
        <w:jc w:val="left"/>
        <w:rPr>
          <w:rFonts w:hint="eastAsia" w:ascii="仿宋" w:hAnsi="仿宋" w:eastAsia="仿宋" w:cs="仿宋"/>
          <w:color w:val="auto"/>
          <w:spacing w:val="7"/>
          <w:kern w:val="0"/>
          <w:sz w:val="32"/>
          <w:szCs w:val="32"/>
          <w:lang w:val="en-US" w:eastAsia="zh-CN" w:bidi="ar"/>
        </w:rPr>
      </w:pPr>
    </w:p>
    <w:p w14:paraId="7D4553C1">
      <w:pPr>
        <w:keepNext w:val="0"/>
        <w:keepLines w:val="0"/>
        <w:widowControl/>
        <w:suppressLineNumbers w:val="0"/>
        <w:ind w:firstLine="668" w:firstLineChars="200"/>
        <w:jc w:val="right"/>
        <w:rPr>
          <w:rFonts w:hint="eastAsia" w:ascii="仿宋" w:hAnsi="仿宋" w:eastAsia="仿宋" w:cs="仿宋"/>
          <w:color w:val="auto"/>
          <w:spacing w:val="7"/>
          <w:kern w:val="0"/>
          <w:sz w:val="32"/>
          <w:szCs w:val="32"/>
          <w:lang w:val="en-US" w:eastAsia="zh-CN" w:bidi="ar"/>
        </w:rPr>
      </w:pPr>
      <w:r>
        <w:rPr>
          <w:rFonts w:hint="eastAsia" w:ascii="仿宋" w:hAnsi="仿宋" w:eastAsia="仿宋" w:cs="仿宋"/>
          <w:color w:val="auto"/>
          <w:spacing w:val="7"/>
          <w:kern w:val="0"/>
          <w:sz w:val="32"/>
          <w:szCs w:val="32"/>
          <w:lang w:val="en-US" w:eastAsia="zh-CN" w:bidi="ar"/>
        </w:rPr>
        <w:t>前进区人力资源和社会保障局</w:t>
      </w:r>
    </w:p>
    <w:p w14:paraId="26424A66">
      <w:pPr>
        <w:keepNext w:val="0"/>
        <w:keepLines w:val="0"/>
        <w:widowControl/>
        <w:suppressLineNumbers w:val="0"/>
        <w:ind w:firstLine="668" w:firstLineChars="200"/>
        <w:jc w:val="right"/>
        <w:rPr>
          <w:rFonts w:hint="default" w:ascii="仿宋" w:hAnsi="仿宋" w:eastAsia="仿宋" w:cs="仿宋"/>
          <w:color w:val="auto"/>
          <w:spacing w:val="7"/>
          <w:kern w:val="0"/>
          <w:sz w:val="32"/>
          <w:szCs w:val="32"/>
          <w:lang w:val="en-US" w:eastAsia="zh-CN" w:bidi="ar"/>
        </w:rPr>
      </w:pPr>
      <w:r>
        <w:rPr>
          <w:rFonts w:hint="eastAsia" w:ascii="仿宋" w:hAnsi="仿宋" w:eastAsia="仿宋" w:cs="仿宋"/>
          <w:color w:val="auto"/>
          <w:spacing w:val="7"/>
          <w:kern w:val="0"/>
          <w:sz w:val="32"/>
          <w:szCs w:val="32"/>
          <w:lang w:val="en-US" w:eastAsia="zh-CN" w:bidi="ar"/>
        </w:rPr>
        <w:t>2025年4月8日</w:t>
      </w:r>
    </w:p>
    <w:p w14:paraId="7A13245D">
      <w:pPr>
        <w:bidi w:val="0"/>
        <w:ind w:firstLine="640" w:firstLineChars="200"/>
        <w:jc w:val="right"/>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2MWRmMTY2NzhlYmU5NDI5ZWNiMDVjZjc3YzUwZTYifQ=="/>
  </w:docVars>
  <w:rsids>
    <w:rsidRoot w:val="319A281F"/>
    <w:rsid w:val="319A281F"/>
    <w:rsid w:val="32EA3B98"/>
    <w:rsid w:val="342A00D3"/>
    <w:rsid w:val="790C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2445</Words>
  <Characters>2468</Characters>
  <Lines>0</Lines>
  <Paragraphs>0</Paragraphs>
  <TotalTime>6</TotalTime>
  <ScaleCrop>false</ScaleCrop>
  <LinksUpToDate>false</LinksUpToDate>
  <CharactersWithSpaces>2472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2025-03-25T06:01:00Z</dcterms:created>
  <dc:creator>米莉</dc:creator>
  <cp:lastModifiedBy>叛逆到更年</cp:lastModifiedBy>
  <dcterms:modified xsi:type="dcterms:W3CDTF">2025-04-09T01:55:51Z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8D8132DEADCF4FFFA989DA7CB367781B_13</vt:lpwstr>
  </property>
  <property fmtid="{D5CDD505-2E9C-101B-9397-08002B2CF9AE}" pid="4" name="KSOTemplateDocerSaveRecord">
    <vt:lpwstr>eyJoZGlkIjoiNGY4ZTY1ZjFhZmQyMGQ5ZTc4MmE1OTM2N2VmNjI4MDkiLCJ1c2VySWQiOiIzNTY1NDI0MDQifQ==</vt:lpwstr>
  </property>
</Properties>
</file>