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both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前进区政府办2021年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32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政府信息公开更新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按照上级部门对政府信息公开平台要求，及时做好布置、收集整理、审核发布2021度政府信息公开工作，前进区政府门户网站全年对外公开各类政府信息6824条，前进新时代微信公众号全年发布政府信息2923条。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right="0" w:firstLine="32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（二）依申请公开政府信息和不予公开政府信息情况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2021年前进区政府办收到依申请公开政府信息4条，均已按期答复处理。不予公开政府信息的情况未发生。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right="0" w:firstLine="32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（三）政府信息公开的收费及减免情况。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2021年前进区政府办没有政府信息公开收费情况发生。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（四）政府信息公开申请行政复议、提起行政诉讼情况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2021年前进区政府办没有发生因政府信息公开申请行政复议、提起行政诉讼的情况。 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政府信息公开的内容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不够完善，涉及民生的公开事项应该更加细化、更加全面。信息时效性有待加强，信息公布渠道应该更加多样化。不断完善政务大厅对外公开的作用和方便性，加强各部门政务公开业务培训，争取专人专用。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27AC08C6"/>
    <w:rsid w:val="56D517FE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dcterms:modified xsi:type="dcterms:W3CDTF">2022-01-28T07:49:26Z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F05A7259AC594CA0934846485CE49161</vt:lpwstr>
  </property>
</Properties>
</file>