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color w:val="000000"/>
          <w:kern w:val="0"/>
          <w:sz w:val="35"/>
          <w:szCs w:val="35"/>
          <w:lang w:val="en-US" w:eastAsia="zh-CN" w:bidi="ar"/>
        </w:rPr>
      </w:pPr>
      <w:bookmarkStart w:id="0" w:name="_GoBack"/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微软雅黑" w:hAnsi="微软雅黑" w:eastAsia="微软雅黑" w:cs="微软雅黑"/>
          <w:color w:val="000000"/>
          <w:kern w:val="0"/>
          <w:sz w:val="35"/>
          <w:szCs w:val="35"/>
          <w:lang w:val="en-US" w:eastAsia="zh-CN" w:bidi="ar"/>
        </w:rPr>
        <w:t>前进区财政局2022年政府信息公开工作年度报告</w:t>
      </w:r>
    </w:p>
    <w:p>
      <w:pPr>
        <w:kinsoku w:val="0"/>
        <w:autoSpaceDE w:val="0"/>
        <w:autoSpaceDN w:val="0"/>
        <w:adjustRightInd w:val="0"/>
        <w:snapToGrid w:val="0"/>
        <w:spacing w:before="120" w:beforeAutospacing="0" w:after="0" w:afterAutospacing="0" w:line="241" w:lineRule="auto"/>
        <w:ind w:left="577" w:right="0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</w:pPr>
    </w:p>
    <w:p>
      <w:pPr>
        <w:kinsoku w:val="0"/>
        <w:autoSpaceDE w:val="0"/>
        <w:autoSpaceDN w:val="0"/>
        <w:adjustRightInd w:val="0"/>
        <w:snapToGrid w:val="0"/>
        <w:spacing w:before="120" w:beforeAutospacing="0" w:after="0" w:afterAutospacing="0" w:line="241" w:lineRule="auto"/>
        <w:ind w:left="577" w:right="0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  <w:t>一、总体情况</w:t>
      </w:r>
    </w:p>
    <w:p>
      <w:pPr>
        <w:kinsoku w:val="0"/>
        <w:autoSpaceDE w:val="0"/>
        <w:autoSpaceDN w:val="0"/>
        <w:adjustRightInd w:val="0"/>
        <w:snapToGrid w:val="0"/>
        <w:spacing w:before="5" w:beforeAutospacing="0" w:after="0" w:afterAutospacing="0" w:line="371" w:lineRule="auto"/>
        <w:ind w:left="32" w:right="14" w:firstLine="644"/>
        <w:textAlignment w:val="baseline"/>
        <w:rPr>
          <w:rFonts w:hint="default" w:ascii="仿宋" w:hAnsi="仿宋" w:eastAsia="仿宋" w:cs="仿宋"/>
          <w:snapToGrid w:val="0"/>
          <w:color w:val="000000"/>
          <w:spacing w:val="2"/>
          <w:sz w:val="31"/>
          <w:szCs w:val="31"/>
        </w:rPr>
      </w:pPr>
      <w:r>
        <w:rPr>
          <w:rFonts w:hint="default" w:ascii="仿宋" w:hAnsi="仿宋" w:eastAsia="仿宋" w:cs="仿宋"/>
          <w:snapToGrid w:val="0"/>
          <w:color w:val="000000"/>
          <w:spacing w:val="2"/>
          <w:sz w:val="31"/>
          <w:szCs w:val="31"/>
        </w:rPr>
        <w:t>202</w:t>
      </w:r>
      <w:r>
        <w:rPr>
          <w:rFonts w:hint="eastAsia" w:ascii="仿宋" w:hAnsi="仿宋" w:eastAsia="仿宋" w:cs="仿宋"/>
          <w:snapToGrid w:val="0"/>
          <w:color w:val="000000"/>
          <w:spacing w:val="2"/>
          <w:sz w:val="31"/>
          <w:szCs w:val="31"/>
          <w:lang w:val="en-US" w:eastAsia="zh-CN"/>
        </w:rPr>
        <w:t>2</w:t>
      </w:r>
      <w:r>
        <w:rPr>
          <w:rFonts w:hint="default" w:ascii="仿宋" w:hAnsi="仿宋" w:eastAsia="仿宋" w:cs="仿宋"/>
          <w:snapToGrid w:val="0"/>
          <w:color w:val="000000"/>
          <w:spacing w:val="2"/>
          <w:sz w:val="31"/>
          <w:szCs w:val="31"/>
        </w:rPr>
        <w:t>年，</w:t>
      </w:r>
      <w:r>
        <w:rPr>
          <w:rFonts w:hint="eastAsia" w:ascii="仿宋" w:hAnsi="仿宋" w:eastAsia="仿宋" w:cs="仿宋"/>
          <w:snapToGrid w:val="0"/>
          <w:color w:val="000000"/>
          <w:spacing w:val="2"/>
          <w:sz w:val="31"/>
          <w:szCs w:val="31"/>
          <w:lang w:val="en-US" w:eastAsia="zh-CN"/>
        </w:rPr>
        <w:t>区</w:t>
      </w:r>
      <w:r>
        <w:rPr>
          <w:rFonts w:hint="default" w:ascii="仿宋" w:hAnsi="仿宋" w:eastAsia="仿宋" w:cs="仿宋"/>
          <w:snapToGrid w:val="0"/>
          <w:color w:val="000000"/>
          <w:spacing w:val="2"/>
          <w:sz w:val="31"/>
          <w:szCs w:val="31"/>
        </w:rPr>
        <w:t>财政局在区委、区政府的领导下，严格按照国家、省、市、区政府信息公开工作要求，认真贯彻落实《中华人民共和国政府信息公开条例》，紧密结合财政工作，扎实推进政府信息和政务公开工作。</w:t>
      </w:r>
    </w:p>
    <w:p>
      <w:pPr>
        <w:spacing w:line="223" w:lineRule="auto"/>
        <w:ind w:left="630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6"/>
          <w:sz w:val="31"/>
          <w:szCs w:val="31"/>
        </w:rPr>
        <w:t>( 一 ) 主动公开情</w:t>
      </w:r>
      <w:r>
        <w:rPr>
          <w:rFonts w:hint="eastAsia" w:ascii="仿宋" w:hAnsi="仿宋" w:eastAsia="仿宋" w:cs="仿宋"/>
          <w:b/>
          <w:bCs/>
          <w:spacing w:val="-4"/>
          <w:sz w:val="31"/>
          <w:szCs w:val="31"/>
        </w:rPr>
        <w:t>况</w:t>
      </w:r>
    </w:p>
    <w:p>
      <w:pPr>
        <w:spacing w:before="247" w:line="372" w:lineRule="auto"/>
        <w:ind w:left="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年，区财政局重点针对权责清</w:t>
      </w:r>
      <w:r>
        <w:rPr>
          <w:rFonts w:ascii="仿宋" w:hAnsi="仿宋" w:eastAsia="仿宋" w:cs="仿宋"/>
          <w:sz w:val="31"/>
          <w:szCs w:val="31"/>
        </w:rPr>
        <w:t>单、行政执法、财政</w:t>
      </w:r>
      <w:r>
        <w:rPr>
          <w:rFonts w:ascii="仿宋" w:hAnsi="仿宋" w:eastAsia="仿宋" w:cs="仿宋"/>
          <w:spacing w:val="14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>金</w:t>
      </w:r>
      <w:r>
        <w:rPr>
          <w:rFonts w:ascii="仿宋" w:hAnsi="仿宋" w:eastAsia="仿宋" w:cs="仿宋"/>
          <w:spacing w:val="7"/>
          <w:sz w:val="31"/>
          <w:szCs w:val="31"/>
        </w:rPr>
        <w:t>直达基层等方面及时进行了公开。另外，按照财</w:t>
      </w:r>
      <w:r>
        <w:rPr>
          <w:rFonts w:ascii="仿宋" w:hAnsi="仿宋" w:eastAsia="仿宋" w:cs="仿宋"/>
          <w:spacing w:val="16"/>
          <w:sz w:val="31"/>
          <w:szCs w:val="31"/>
        </w:rPr>
        <w:t>政</w:t>
      </w:r>
      <w:r>
        <w:rPr>
          <w:rFonts w:ascii="仿宋" w:hAnsi="仿宋" w:eastAsia="仿宋" w:cs="仿宋"/>
          <w:spacing w:val="11"/>
          <w:sz w:val="31"/>
          <w:szCs w:val="31"/>
        </w:rPr>
        <w:t>信</w:t>
      </w:r>
      <w:r>
        <w:rPr>
          <w:rFonts w:ascii="仿宋" w:hAnsi="仿宋" w:eastAsia="仿宋" w:cs="仿宋"/>
          <w:spacing w:val="8"/>
          <w:sz w:val="31"/>
          <w:szCs w:val="31"/>
        </w:rPr>
        <w:t>息公开工作要求，完成了预决算信息公开。</w:t>
      </w:r>
    </w:p>
    <w:p>
      <w:pPr>
        <w:spacing w:line="223" w:lineRule="auto"/>
        <w:ind w:left="630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29"/>
          <w:sz w:val="31"/>
          <w:szCs w:val="31"/>
        </w:rPr>
        <w:t>(</w:t>
      </w:r>
      <w:r>
        <w:rPr>
          <w:rFonts w:hint="eastAsia" w:ascii="仿宋" w:hAnsi="仿宋" w:eastAsia="仿宋" w:cs="仿宋"/>
          <w:b/>
          <w:bCs/>
          <w:spacing w:val="22"/>
          <w:sz w:val="31"/>
          <w:szCs w:val="31"/>
        </w:rPr>
        <w:t>二) 依申请公开情况</w:t>
      </w:r>
    </w:p>
    <w:p>
      <w:pPr>
        <w:spacing w:before="250" w:line="222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-1"/>
          <w:sz w:val="31"/>
          <w:szCs w:val="31"/>
        </w:rPr>
        <w:t>年，区财政局受理政</w:t>
      </w:r>
      <w:r>
        <w:rPr>
          <w:rFonts w:ascii="仿宋" w:hAnsi="仿宋" w:eastAsia="仿宋" w:cs="仿宋"/>
          <w:sz w:val="31"/>
          <w:szCs w:val="31"/>
        </w:rPr>
        <w:t>府信息公开申请事项 0 条。</w:t>
      </w:r>
    </w:p>
    <w:p>
      <w:pPr>
        <w:spacing w:before="249" w:line="220" w:lineRule="auto"/>
        <w:ind w:left="630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6"/>
          <w:sz w:val="31"/>
          <w:szCs w:val="31"/>
        </w:rPr>
        <w:t>( 三</w:t>
      </w:r>
      <w:r>
        <w:rPr>
          <w:rFonts w:hint="eastAsia" w:ascii="仿宋" w:hAnsi="仿宋" w:eastAsia="仿宋" w:cs="仿宋"/>
          <w:b/>
          <w:bCs/>
          <w:spacing w:val="-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b/>
          <w:bCs/>
          <w:spacing w:val="-3"/>
          <w:sz w:val="31"/>
          <w:szCs w:val="31"/>
        </w:rPr>
        <w:t>) 政府信息管理情况</w:t>
      </w:r>
    </w:p>
    <w:p>
      <w:pPr>
        <w:spacing w:before="254" w:line="372" w:lineRule="auto"/>
        <w:ind w:right="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区财政局政府信息公开工作由局长亲自抓、亲自部署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4"/>
          <w:sz w:val="31"/>
          <w:szCs w:val="31"/>
        </w:rPr>
        <w:t>日</w:t>
      </w:r>
      <w:r>
        <w:rPr>
          <w:rFonts w:ascii="仿宋" w:hAnsi="仿宋" w:eastAsia="仿宋" w:cs="仿宋"/>
          <w:spacing w:val="10"/>
          <w:sz w:val="31"/>
          <w:szCs w:val="31"/>
        </w:rPr>
        <w:t>常</w:t>
      </w:r>
      <w:r>
        <w:rPr>
          <w:rFonts w:ascii="仿宋" w:hAnsi="仿宋" w:eastAsia="仿宋" w:cs="仿宋"/>
          <w:spacing w:val="7"/>
          <w:sz w:val="31"/>
          <w:szCs w:val="31"/>
        </w:rPr>
        <w:t>工作由局办公室工作人员负责落实，层层压实责任，确保政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府</w:t>
      </w:r>
      <w:r>
        <w:rPr>
          <w:rFonts w:ascii="仿宋" w:hAnsi="仿宋" w:eastAsia="仿宋" w:cs="仿宋"/>
          <w:spacing w:val="9"/>
          <w:sz w:val="31"/>
          <w:szCs w:val="31"/>
        </w:rPr>
        <w:t>信</w:t>
      </w:r>
      <w:r>
        <w:rPr>
          <w:rFonts w:ascii="仿宋" w:hAnsi="仿宋" w:eastAsia="仿宋" w:cs="仿宋"/>
          <w:spacing w:val="7"/>
          <w:sz w:val="31"/>
          <w:szCs w:val="31"/>
        </w:rPr>
        <w:t>息公开工作顺利推进。</w:t>
      </w:r>
    </w:p>
    <w:p>
      <w:pPr>
        <w:spacing w:line="220" w:lineRule="auto"/>
        <w:ind w:left="630"/>
        <w:rPr>
          <w:rFonts w:hint="eastAsia" w:ascii="仿宋" w:hAnsi="仿宋" w:eastAsia="仿宋" w:cs="仿宋"/>
          <w:b/>
          <w:bCs/>
          <w:spacing w:val="-6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6"/>
          <w:sz w:val="31"/>
          <w:szCs w:val="31"/>
        </w:rPr>
        <w:t>( 四 ) 平台建设情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372" w:lineRule="auto"/>
        <w:ind w:left="0" w:right="6" w:firstLine="696" w:firstLineChars="20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区财政局政府信息公开主要依托</w:t>
      </w:r>
      <w:r>
        <w:rPr>
          <w:rFonts w:hint="eastAsia" w:ascii="仿宋" w:hAnsi="仿宋" w:eastAsia="仿宋" w:cs="仿宋"/>
          <w:spacing w:val="19"/>
          <w:sz w:val="31"/>
          <w:szCs w:val="31"/>
          <w:lang w:val="en-US" w:eastAsia="zh-CN"/>
        </w:rPr>
        <w:t>佳木斯市前进</w:t>
      </w:r>
      <w:r>
        <w:rPr>
          <w:rFonts w:ascii="仿宋" w:hAnsi="仿宋" w:eastAsia="仿宋" w:cs="仿宋"/>
          <w:spacing w:val="19"/>
          <w:sz w:val="31"/>
          <w:szCs w:val="31"/>
        </w:rPr>
        <w:t>区人民政府网站</w:t>
      </w:r>
      <w:r>
        <w:rPr>
          <w:rFonts w:ascii="仿宋" w:hAnsi="仿宋" w:eastAsia="仿宋" w:cs="仿宋"/>
          <w:spacing w:val="11"/>
          <w:sz w:val="31"/>
          <w:szCs w:val="31"/>
        </w:rPr>
        <w:t>进</w:t>
      </w:r>
      <w:r>
        <w:rPr>
          <w:rFonts w:ascii="仿宋" w:hAnsi="仿宋" w:eastAsia="仿宋" w:cs="仿宋"/>
          <w:spacing w:val="6"/>
          <w:sz w:val="31"/>
          <w:szCs w:val="31"/>
        </w:rPr>
        <w:t>行信息发布。</w:t>
      </w:r>
    </w:p>
    <w:p>
      <w:pPr>
        <w:spacing w:before="1" w:line="219" w:lineRule="auto"/>
        <w:ind w:left="634"/>
        <w:rPr>
          <w:rFonts w:hint="eastAsia" w:ascii="仿宋" w:hAnsi="仿宋" w:eastAsia="仿宋" w:cs="仿宋"/>
          <w:b/>
          <w:bCs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-6"/>
          <w:sz w:val="31"/>
          <w:szCs w:val="31"/>
        </w:rPr>
        <w:t>( 五</w:t>
      </w:r>
      <w:r>
        <w:rPr>
          <w:rFonts w:hint="eastAsia" w:ascii="仿宋" w:hAnsi="仿宋" w:eastAsia="仿宋" w:cs="仿宋"/>
          <w:b/>
          <w:bCs/>
          <w:spacing w:val="-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b/>
          <w:bCs/>
          <w:spacing w:val="-3"/>
          <w:sz w:val="31"/>
          <w:szCs w:val="31"/>
        </w:rPr>
        <w:t>) 监督保障工作情况</w:t>
      </w:r>
    </w:p>
    <w:p>
      <w:pPr>
        <w:spacing w:before="257" w:line="371" w:lineRule="auto"/>
        <w:ind w:right="3"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强化</w:t>
      </w:r>
      <w:r>
        <w:rPr>
          <w:rFonts w:ascii="仿宋" w:hAnsi="仿宋" w:eastAsia="仿宋" w:cs="仿宋"/>
          <w:spacing w:val="6"/>
          <w:sz w:val="31"/>
          <w:szCs w:val="31"/>
        </w:rPr>
        <w:t>信息公开意识，加强政务信息公开业务学习培训，严格</w:t>
      </w:r>
      <w:r>
        <w:rPr>
          <w:rFonts w:ascii="仿宋" w:hAnsi="仿宋" w:eastAsia="仿宋" w:cs="仿宋"/>
          <w:spacing w:val="14"/>
          <w:sz w:val="31"/>
          <w:szCs w:val="31"/>
        </w:rPr>
        <w:t>按照</w:t>
      </w:r>
      <w:r>
        <w:rPr>
          <w:rFonts w:ascii="仿宋" w:hAnsi="仿宋" w:eastAsia="仿宋" w:cs="仿宋"/>
          <w:spacing w:val="7"/>
          <w:sz w:val="31"/>
          <w:szCs w:val="31"/>
        </w:rPr>
        <w:t>信息公开保密制度、依申请公开办法等制度，深入推进信息公</w:t>
      </w:r>
      <w:r>
        <w:rPr>
          <w:rFonts w:ascii="仿宋" w:hAnsi="仿宋" w:eastAsia="仿宋" w:cs="仿宋"/>
          <w:spacing w:val="5"/>
          <w:sz w:val="31"/>
          <w:szCs w:val="31"/>
        </w:rPr>
        <w:t>开工作。</w:t>
      </w:r>
    </w:p>
    <w:p>
      <w:pPr>
        <w:kinsoku w:val="0"/>
        <w:autoSpaceDE w:val="0"/>
        <w:autoSpaceDN w:val="0"/>
        <w:adjustRightInd w:val="0"/>
        <w:snapToGrid w:val="0"/>
        <w:spacing w:before="120" w:beforeAutospacing="0" w:after="0" w:afterAutospacing="0" w:line="241" w:lineRule="auto"/>
        <w:ind w:left="577" w:right="0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  <w:t>二、主动公开政府信息情况</w:t>
      </w:r>
    </w:p>
    <w:tbl>
      <w:tblPr>
        <w:tblStyle w:val="2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2111"/>
        <w:gridCol w:w="2111"/>
        <w:gridCol w:w="212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规章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120" w:beforeAutospacing="0" w:after="0" w:afterAutospacing="0" w:line="241" w:lineRule="auto"/>
        <w:ind w:left="577" w:right="0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  <w:t>三、收到和处理政府信息公开申请情况</w:t>
      </w:r>
    </w:p>
    <w:tbl>
      <w:tblPr>
        <w:tblStyle w:val="2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921"/>
        <w:gridCol w:w="2514"/>
        <w:gridCol w:w="603"/>
        <w:gridCol w:w="603"/>
        <w:gridCol w:w="603"/>
        <w:gridCol w:w="603"/>
        <w:gridCol w:w="603"/>
        <w:gridCol w:w="633"/>
        <w:gridCol w:w="64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291" w:type="dxa"/>
            <w:gridSpan w:val="7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045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43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43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Times New Roman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120" w:beforeAutospacing="0" w:after="0" w:afterAutospacing="0" w:line="241" w:lineRule="auto"/>
        <w:ind w:left="577" w:right="0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  <w:t>四、政府信息公开行政复议、行政诉讼情况</w:t>
      </w:r>
    </w:p>
    <w:tbl>
      <w:tblPr>
        <w:tblStyle w:val="2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55"/>
        <w:gridCol w:w="555"/>
        <w:gridCol w:w="555"/>
        <w:gridCol w:w="597"/>
        <w:gridCol w:w="555"/>
        <w:gridCol w:w="555"/>
        <w:gridCol w:w="555"/>
        <w:gridCol w:w="555"/>
        <w:gridCol w:w="597"/>
        <w:gridCol w:w="556"/>
        <w:gridCol w:w="556"/>
        <w:gridCol w:w="556"/>
        <w:gridCol w:w="556"/>
        <w:gridCol w:w="59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0" w:type="dxa"/>
            <w:gridSpan w:val="10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eastAsia" w:ascii="Times New Roman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120" w:beforeAutospacing="0" w:after="0" w:afterAutospacing="0" w:line="241" w:lineRule="auto"/>
        <w:ind w:left="577" w:right="0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  <w:lang w:val="en-US" w:eastAsia="zh-CN"/>
        </w:rPr>
        <w:t>五、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</w:rPr>
        <w:t>存在的主要问题及改进情况</w:t>
      </w:r>
    </w:p>
    <w:p>
      <w:pPr>
        <w:kinsoku w:val="0"/>
        <w:autoSpaceDE w:val="0"/>
        <w:autoSpaceDN w:val="0"/>
        <w:adjustRightInd w:val="0"/>
        <w:snapToGrid w:val="0"/>
        <w:spacing w:before="5" w:beforeAutospacing="0" w:after="0" w:afterAutospacing="0" w:line="371" w:lineRule="auto"/>
        <w:ind w:left="32" w:right="14" w:firstLine="644"/>
        <w:textAlignment w:val="baseline"/>
        <w:rPr>
          <w:rFonts w:hint="eastAsia" w:ascii="仿宋" w:hAnsi="仿宋" w:eastAsia="仿宋" w:cs="仿宋"/>
          <w:snapToGrid w:val="0"/>
          <w:color w:val="000000"/>
          <w:spacing w:val="2"/>
          <w:sz w:val="31"/>
          <w:szCs w:val="31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sz w:val="31"/>
          <w:szCs w:val="31"/>
        </w:rPr>
        <w:t>202</w:t>
      </w:r>
      <w:r>
        <w:rPr>
          <w:rFonts w:hint="eastAsia" w:ascii="仿宋" w:hAnsi="仿宋" w:eastAsia="仿宋" w:cs="仿宋"/>
          <w:snapToGrid w:val="0"/>
          <w:color w:val="000000"/>
          <w:spacing w:val="2"/>
          <w:sz w:val="31"/>
          <w:szCs w:val="31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spacing w:val="2"/>
          <w:sz w:val="31"/>
          <w:szCs w:val="31"/>
        </w:rPr>
        <w:t>年，区财政局政府信息公开工作虽然取得较好效果，但仍然存在不足之处，主要体现在以下两个方面：一是主动公开意识不强，个别信息公开不够及时；二是理论学习和培训力 度不够，政府信息公开相关知识比较欠缺。</w:t>
      </w:r>
    </w:p>
    <w:p>
      <w:pPr>
        <w:kinsoku w:val="0"/>
        <w:autoSpaceDE w:val="0"/>
        <w:autoSpaceDN w:val="0"/>
        <w:adjustRightInd w:val="0"/>
        <w:snapToGrid w:val="0"/>
        <w:spacing w:before="5" w:beforeAutospacing="0" w:after="0" w:afterAutospacing="0" w:line="371" w:lineRule="auto"/>
        <w:ind w:left="32" w:right="14" w:firstLine="644"/>
        <w:textAlignment w:val="baseline"/>
        <w:rPr>
          <w:rFonts w:hint="eastAsia" w:ascii="仿宋" w:hAnsi="仿宋" w:eastAsia="仿宋" w:cs="仿宋"/>
          <w:snapToGrid w:val="0"/>
          <w:color w:val="000000"/>
          <w:spacing w:val="2"/>
          <w:sz w:val="31"/>
          <w:szCs w:val="31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sz w:val="31"/>
          <w:szCs w:val="31"/>
        </w:rPr>
        <w:t>下一步，区财政局将按照上级要求，继续抓好《条例》全面贯彻落实，着重做好以下两个方面：一要进一步提高公开质 量，不断提高政务公开标准化规范化水平；二要进一步优化公开 机制，健全并严格执行信息采编发布审核制度、信息保密审查制 度等管理制度，推进财政政务公开，提高财政工作的透明度。</w:t>
      </w:r>
    </w:p>
    <w:p>
      <w:pPr>
        <w:kinsoku w:val="0"/>
        <w:autoSpaceDE w:val="0"/>
        <w:autoSpaceDN w:val="0"/>
        <w:adjustRightInd w:val="0"/>
        <w:snapToGrid w:val="0"/>
        <w:spacing w:before="120" w:beforeAutospacing="0" w:after="0" w:afterAutospacing="0" w:line="241" w:lineRule="auto"/>
        <w:ind w:left="577" w:right="0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1"/>
          <w:sz w:val="28"/>
          <w:szCs w:val="28"/>
          <w:lang w:val="en-US" w:eastAsia="zh-CN"/>
        </w:rPr>
        <w:t>六、其他需要报告的事项</w:t>
      </w:r>
    </w:p>
    <w:p>
      <w:pPr>
        <w:kinsoku w:val="0"/>
        <w:autoSpaceDE w:val="0"/>
        <w:autoSpaceDN w:val="0"/>
        <w:adjustRightInd w:val="0"/>
        <w:snapToGrid w:val="0"/>
        <w:spacing w:before="5" w:beforeAutospacing="0" w:after="0" w:afterAutospacing="0" w:line="371" w:lineRule="auto"/>
        <w:ind w:left="32" w:right="14" w:firstLine="644"/>
        <w:textAlignment w:val="baseline"/>
        <w:rPr>
          <w:rFonts w:hint="eastAsia" w:ascii="仿宋" w:hAnsi="仿宋" w:eastAsia="仿宋" w:cs="仿宋"/>
          <w:snapToGrid w:val="0"/>
          <w:color w:val="000000"/>
          <w:spacing w:val="2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"/>
          <w:sz w:val="31"/>
          <w:szCs w:val="31"/>
        </w:rPr>
        <w:t>依据《政府信息公开信息处理费管理办法》收取信息处理费情况。202</w:t>
      </w:r>
      <w:r>
        <w:rPr>
          <w:rFonts w:hint="default" w:ascii="仿宋" w:hAnsi="仿宋" w:eastAsia="仿宋" w:cs="仿宋"/>
          <w:snapToGrid w:val="0"/>
          <w:color w:val="000000"/>
          <w:spacing w:val="2"/>
          <w:sz w:val="31"/>
          <w:szCs w:val="31"/>
        </w:rPr>
        <w:t>2年，本机关未收取政府信息公开信息处理费。</w:t>
      </w:r>
    </w:p>
    <w:bookmarkEnd w:id="0"/>
    <w:sectPr>
      <w:footerReference r:id="rId4" w:type="default"/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jc w:val="right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2"/>
        <w:sz w:val="23"/>
        <w:szCs w:val="23"/>
      </w:rPr>
      <w:t>-</w:t>
    </w:r>
    <w:r>
      <w:rPr>
        <w:rFonts w:ascii="Times New Roman" w:hAnsi="Times New Roman" w:eastAsia="Times New Roman" w:cs="Times New Roman"/>
        <w:spacing w:val="1"/>
        <w:sz w:val="23"/>
        <w:szCs w:val="23"/>
      </w:rPr>
      <w:t xml:space="preserve"> 1 -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OGJlMThjYzI3OTBkOTcwMmE0NTUxOGM0MGUyMTUifQ=="/>
  </w:docVars>
  <w:rsids>
    <w:rsidRoot w:val="00000000"/>
    <w:rsid w:val="04842AA6"/>
    <w:rsid w:val="0C997F96"/>
    <w:rsid w:val="224F4384"/>
    <w:rsid w:val="24B62119"/>
    <w:rsid w:val="3A6F6725"/>
    <w:rsid w:val="50141E54"/>
    <w:rsid w:val="5AEE28B7"/>
    <w:rsid w:val="5B8346DF"/>
    <w:rsid w:val="64172151"/>
    <w:rsid w:val="672A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1607</Words>
  <Characters>1644</Characters>
  <Lines>0</Lines>
  <Paragraphs>0</Paragraphs>
  <TotalTime>12</TotalTime>
  <ScaleCrop>false</ScaleCrop>
  <LinksUpToDate>false</LinksUpToDate>
  <CharactersWithSpaces>1664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2023-01-13T07:44:00Z</dcterms:created>
  <dc:creator>lenovo</dc:creator>
  <cp:lastModifiedBy>Q</cp:lastModifiedBy>
  <dcterms:modified xsi:type="dcterms:W3CDTF">2023-01-18T12:42:16Z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A5DA7442C0BB479F85769A92B68FCA3E</vt:lpwstr>
  </property>
</Properties>
</file>