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757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前进区市场监督管理局2025年政府信息公开工作年度报告</w:t>
      </w:r>
    </w:p>
    <w:p w14:paraId="5C990E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left"/>
        <w:rPr>
          <w:rFonts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8997A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Autospacing="0" w:after="0" w:afterAutospacing="0" w:line="600" w:lineRule="exac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41E78CD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00" w:lineRule="exact"/>
        <w:ind w:left="32" w:right="14" w:firstLine="644"/>
        <w:textAlignment w:val="baseline"/>
        <w:rPr>
          <w:rFonts w:hint="default" w:ascii="仿宋" w:hAnsi="仿宋" w:eastAsia="仿宋" w:cs="仿宋"/>
          <w:snapToGrid w:val="0"/>
          <w:color w:val="auto"/>
          <w:spacing w:val="2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2025年度，前进区市场监督管理局（以下简称区市场局）深入学习贯彻党的二十大和二十届历次中央全会精神，依照《中华人民共和国政府信息公开条例》要求，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编写本报告</w:t>
      </w:r>
      <w:r>
        <w:rPr>
          <w:rFonts w:hint="default" w:ascii="仿宋" w:hAnsi="仿宋" w:eastAsia="仿宋" w:cs="仿宋"/>
          <w:snapToGrid w:val="0"/>
          <w:color w:val="auto"/>
          <w:spacing w:val="2"/>
          <w:sz w:val="31"/>
          <w:szCs w:val="31"/>
        </w:rPr>
        <w:t>。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报告所列数据统计期限为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日。</w:t>
      </w:r>
    </w:p>
    <w:p w14:paraId="375025C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630"/>
        <w:rPr>
          <w:rFonts w:hint="eastAsia" w:ascii="仿宋" w:hAnsi="仿宋" w:eastAsia="仿宋" w:cs="仿宋"/>
          <w:b/>
          <w:bCs/>
          <w:color w:val="auto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sz w:val="31"/>
          <w:szCs w:val="31"/>
        </w:rPr>
        <w:t>(一) 主动公开情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31"/>
          <w:szCs w:val="31"/>
        </w:rPr>
        <w:t>况</w:t>
      </w:r>
    </w:p>
    <w:p w14:paraId="25C0BCA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2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主动公开内容聚焦市场监管重点领域和民生关切，监管执法信息、食品安全监督检查动态、消费警示提示等内容，强化市场监管震慑力，及时回应社会关切。</w:t>
      </w:r>
    </w:p>
    <w:p w14:paraId="0DF3367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738" w:firstLineChars="200"/>
        <w:rPr>
          <w:rFonts w:hint="eastAsia" w:ascii="仿宋" w:hAnsi="仿宋" w:eastAsia="仿宋" w:cs="仿宋"/>
          <w:b/>
          <w:bCs/>
          <w:color w:val="auto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color w:val="auto"/>
          <w:spacing w:val="29"/>
          <w:sz w:val="31"/>
          <w:szCs w:val="31"/>
        </w:rPr>
        <w:t>(</w:t>
      </w:r>
      <w:r>
        <w:rPr>
          <w:rFonts w:hint="eastAsia" w:ascii="仿宋" w:hAnsi="仿宋" w:eastAsia="仿宋" w:cs="仿宋"/>
          <w:b/>
          <w:bCs/>
          <w:color w:val="auto"/>
          <w:spacing w:val="22"/>
          <w:sz w:val="31"/>
          <w:szCs w:val="31"/>
        </w:rPr>
        <w:t>二) 依申请公开情况</w:t>
      </w:r>
    </w:p>
    <w:p w14:paraId="66592129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16" w:firstLineChars="200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hint="eastAsia" w:ascii="仿宋" w:hAnsi="仿宋" w:eastAsia="仿宋" w:cs="仿宋"/>
          <w:color w:val="auto"/>
          <w:spacing w:val="-1"/>
          <w:sz w:val="31"/>
          <w:szCs w:val="31"/>
        </w:rPr>
        <w:t>本年度，我单位严格遵照《中华人民共和国政府信息公开条例》要求，规范办理流程、畅通申请渠道、提升服务质效，</w:t>
      </w:r>
      <w:r>
        <w:rPr>
          <w:rFonts w:ascii="仿宋" w:hAnsi="仿宋" w:eastAsia="仿宋" w:cs="仿宋"/>
          <w:color w:val="auto"/>
          <w:spacing w:val="-1"/>
          <w:sz w:val="31"/>
          <w:szCs w:val="31"/>
        </w:rPr>
        <w:t>受理政</w:t>
      </w:r>
      <w:r>
        <w:rPr>
          <w:rFonts w:ascii="仿宋" w:hAnsi="仿宋" w:eastAsia="仿宋" w:cs="仿宋"/>
          <w:color w:val="auto"/>
          <w:sz w:val="31"/>
          <w:szCs w:val="31"/>
        </w:rPr>
        <w:t>府信息公开申请事项 0 条。</w:t>
      </w:r>
    </w:p>
    <w:p w14:paraId="649003F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630"/>
        <w:rPr>
          <w:rFonts w:hint="eastAsia" w:ascii="仿宋" w:hAnsi="仿宋" w:eastAsia="仿宋" w:cs="仿宋"/>
          <w:b/>
          <w:bCs/>
          <w:color w:val="auto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sz w:val="31"/>
          <w:szCs w:val="31"/>
        </w:rPr>
        <w:t>(三</w:t>
      </w:r>
      <w:r>
        <w:rPr>
          <w:rFonts w:hint="eastAsia" w:ascii="仿宋" w:hAnsi="仿宋" w:eastAsia="仿宋" w:cs="仿宋"/>
          <w:b/>
          <w:bCs/>
          <w:color w:val="auto"/>
          <w:spacing w:val="-3"/>
          <w:sz w:val="31"/>
          <w:szCs w:val="31"/>
        </w:rPr>
        <w:t>) 政府信息管理情况</w:t>
      </w:r>
    </w:p>
    <w:p w14:paraId="21B0C68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2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紧扣市场监管主责主业，扎实推进政府信息管理发布工作，实现信息发布合法、准确、及时、规范，全面保障公众知情权、参与权和监督权。严把发布质量关口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严格落实信息发布“三审三校”制度，明确各环节审核责任，对拟公开信息的合法性、准确性、完整性进行全面核查。</w:t>
      </w:r>
    </w:p>
    <w:p w14:paraId="153E1CD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598" w:firstLineChars="200"/>
        <w:rPr>
          <w:rFonts w:hint="eastAsia" w:ascii="仿宋" w:hAnsi="仿宋" w:eastAsia="仿宋" w:cs="仿宋"/>
          <w:b/>
          <w:bCs/>
          <w:color w:val="auto"/>
          <w:spacing w:val="-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sz w:val="31"/>
          <w:szCs w:val="31"/>
        </w:rPr>
        <w:t>(四) 平台建设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31"/>
          <w:szCs w:val="31"/>
          <w:lang w:eastAsia="zh-CN"/>
        </w:rPr>
        <w:t>情况</w:t>
      </w:r>
    </w:p>
    <w:p w14:paraId="10DADE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6" w:firstLine="620" w:firstLineChars="200"/>
        <w:textAlignment w:val="auto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按照政府网站建设指引要求，</w:t>
      </w:r>
      <w:r>
        <w:rPr>
          <w:rFonts w:ascii="仿宋" w:hAnsi="仿宋" w:eastAsia="仿宋" w:cs="仿宋"/>
          <w:color w:val="auto"/>
          <w:spacing w:val="19"/>
          <w:sz w:val="31"/>
          <w:szCs w:val="31"/>
        </w:rPr>
        <w:t>依托</w:t>
      </w:r>
      <w:r>
        <w:rPr>
          <w:rFonts w:hint="eastAsia" w:ascii="仿宋" w:hAnsi="仿宋" w:eastAsia="仿宋" w:cs="仿宋"/>
          <w:color w:val="auto"/>
          <w:spacing w:val="19"/>
          <w:sz w:val="31"/>
          <w:szCs w:val="31"/>
          <w:lang w:val="en-US" w:eastAsia="zh-CN"/>
        </w:rPr>
        <w:t>佳木斯市前进</w:t>
      </w:r>
      <w:r>
        <w:rPr>
          <w:rFonts w:ascii="仿宋" w:hAnsi="仿宋" w:eastAsia="仿宋" w:cs="仿宋"/>
          <w:color w:val="auto"/>
          <w:spacing w:val="19"/>
          <w:sz w:val="31"/>
          <w:szCs w:val="31"/>
        </w:rPr>
        <w:t>区人民政府网站</w:t>
      </w:r>
      <w:r>
        <w:rPr>
          <w:rFonts w:ascii="仿宋" w:hAnsi="仿宋" w:eastAsia="仿宋" w:cs="仿宋"/>
          <w:color w:val="auto"/>
          <w:spacing w:val="11"/>
          <w:sz w:val="31"/>
          <w:szCs w:val="31"/>
        </w:rPr>
        <w:t>进</w:t>
      </w:r>
      <w:r>
        <w:rPr>
          <w:rFonts w:ascii="仿宋" w:hAnsi="仿宋" w:eastAsia="仿宋" w:cs="仿宋"/>
          <w:color w:val="auto"/>
          <w:spacing w:val="6"/>
          <w:sz w:val="31"/>
          <w:szCs w:val="31"/>
        </w:rPr>
        <w:t>行信息发布</w:t>
      </w:r>
      <w:r>
        <w:rPr>
          <w:rFonts w:hint="eastAsia" w:ascii="仿宋" w:hAnsi="仿宋" w:eastAsia="仿宋" w:cs="仿宋"/>
          <w:color w:val="auto"/>
          <w:spacing w:val="6"/>
          <w:sz w:val="31"/>
          <w:szCs w:val="31"/>
          <w:lang w:eastAsia="zh-CN"/>
        </w:rPr>
        <w:t>，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实时更新，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确保信息分类清晰、便捷可查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 w14:paraId="2FB9C588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600" w:lineRule="exact"/>
        <w:ind w:left="634"/>
        <w:rPr>
          <w:rFonts w:hint="eastAsia" w:ascii="仿宋" w:hAnsi="仿宋" w:eastAsia="仿宋" w:cs="仿宋"/>
          <w:b/>
          <w:bCs/>
          <w:color w:val="auto"/>
          <w:spacing w:val="-3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color w:val="auto"/>
          <w:spacing w:val="-3"/>
          <w:sz w:val="31"/>
          <w:szCs w:val="31"/>
        </w:rPr>
        <w:t>监督保障工作情况</w:t>
      </w:r>
    </w:p>
    <w:p w14:paraId="69B2AB84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2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区市场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不断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压实主体责任，健全监督管理体系。“主要领导负总责、分管领导具体抓、各科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专人办”的工作责任制，细化稿件报送、审核、发布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环节。</w:t>
      </w:r>
    </w:p>
    <w:p w14:paraId="5E7BA29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二、主动公开政府信息情况</w:t>
      </w:r>
    </w:p>
    <w:tbl>
      <w:tblPr>
        <w:tblStyle w:val="2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2268"/>
        <w:gridCol w:w="2268"/>
        <w:gridCol w:w="2268"/>
      </w:tblGrid>
      <w:tr w14:paraId="28D7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33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0E7B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2A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C1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9D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3C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7447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75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02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5C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24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C1B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A8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D1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55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0E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A34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FB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EA5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B24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82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7EF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8A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74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书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1496</w:t>
            </w:r>
          </w:p>
        </w:tc>
      </w:tr>
      <w:tr w14:paraId="2DE7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1B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74AF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A2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A2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DFE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07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FB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</w:tr>
      <w:tr w14:paraId="1324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C2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6A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bookmarkStart w:id="0" w:name="_GoBack"/>
            <w:bookmarkEnd w:id="0"/>
          </w:p>
        </w:tc>
      </w:tr>
      <w:tr w14:paraId="36F4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79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7667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55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0C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2ADC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1B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B6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433725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2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 w14:paraId="12D7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C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A9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7720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7CA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80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E7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59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51BB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0FB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C94F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76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4E486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3B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2D7D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36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43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FD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A3A6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7044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C0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04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02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86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A4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FC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5B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0F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AC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FC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BD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B1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86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0E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097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3C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12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5E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0B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AC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3A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E2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F6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5D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5A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D3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6B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6748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A172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4F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2B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97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87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42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7E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6A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D7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71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8C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4B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2C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E5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8E48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FE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94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FC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99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DA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DF0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7EAE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B075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B9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B1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8B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69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E0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81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FE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1A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A04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5EF2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0F48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A5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0E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67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29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9D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1E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F3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AD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7A8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76C0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9E7A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07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9F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A1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F0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44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97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68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2C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F2F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7845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2071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93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1B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2A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58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80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4F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6C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2F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B1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4D90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F718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9D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CE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9C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F1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AD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5D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7F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61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BE1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7407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A5DE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B6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15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93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C8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42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29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85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A3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9B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06DA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C9B8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81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82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CD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C2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38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CB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97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EF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AC8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4C62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6E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2A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91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B4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E8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AE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EC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6C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35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B68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C7E0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8DAB1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5A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70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1E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F3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3A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A6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CD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3B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5ED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C461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8118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8D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E7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FC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D5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65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00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2B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11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42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3B5B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AB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FA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5B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BF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76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4D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01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40B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79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C8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E0DB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935F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79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9E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43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61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B1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18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BA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E9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A94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A38F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45D4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B8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CB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1D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E3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72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BC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A1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EA5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11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42CD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6454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0FE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FD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99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BA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309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52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58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E7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E3F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4774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D659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9F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8D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34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D98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C1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78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42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A0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29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A71D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12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68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49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83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E5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15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278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CA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E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64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CD29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C7F2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8C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9F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04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5B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4E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A4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62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24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ED0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D9B3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6B3E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7D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63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FD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56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F1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BB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A1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15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A7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6369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25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AF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0B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48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C8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73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D1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B6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B03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1F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F6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F8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92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57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1F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E7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61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14CF09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2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6148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FF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C5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 w14:paraId="7C97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ED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B4F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0FC99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C0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 w14:paraId="4874F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19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尚未</w:t>
            </w:r>
          </w:p>
          <w:p w14:paraId="7E81C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C7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C1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53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 w14:paraId="50A6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528F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669D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DB9F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5651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DB43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DE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4EF2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91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0F465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787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 w14:paraId="3A151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CE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尚未</w:t>
            </w:r>
          </w:p>
          <w:p w14:paraId="5DD87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6F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09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5755B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57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20B51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B6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 w14:paraId="0EDAD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25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尚未</w:t>
            </w:r>
          </w:p>
          <w:p w14:paraId="691F8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3E7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76BB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B0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8B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59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31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468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52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85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BB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6A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B4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C3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56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F33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4AA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64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方正书宋_GBK" w:hAns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4F6F19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 w14:paraId="517116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 xml:space="preserve">年度，在推进政务信息公开工作中，严格落实上级部署要求，虽取得一定成效，但仍存在部分短板不足。一是政策解读多以文字叙述为主，图解、案例等通俗化形式运用较少，群众理解和获取关键信息的效率不高。二是信息更新时效性有待加强，部分基层科所信息报送主动性不足。三是信息公开工作人员对公开条例、审核规范、平台操作等业务掌握不熟练。 </w:t>
      </w:r>
    </w:p>
    <w:p w14:paraId="1E18F8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针对上述问题，一是要优化政策解读形式，对新出台的规范性文件、便民举措，力争以图解、问答等形式提升信息可读性，二是提升信息更新时效，定期进行信息清理更新。三是统筹线上线下信息公开渠道，在窗口设置信息公开咨询岗，为群众提供线下查询、答疑指导服务。</w:t>
      </w:r>
    </w:p>
    <w:p w14:paraId="0734D5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 w14:paraId="7E78447D">
      <w:pPr>
        <w:kinsoku w:val="0"/>
        <w:autoSpaceDE w:val="0"/>
        <w:autoSpaceDN w:val="0"/>
        <w:adjustRightInd w:val="0"/>
        <w:snapToGrid w:val="0"/>
        <w:spacing w:before="5" w:beforeAutospacing="0" w:after="0" w:afterAutospacing="0" w:line="371" w:lineRule="auto"/>
        <w:ind w:left="32" w:right="14" w:firstLine="644"/>
        <w:textAlignment w:val="baseline"/>
        <w:rPr>
          <w:rFonts w:hint="eastAsia" w:ascii="仿宋" w:hAnsi="仿宋" w:eastAsia="仿宋" w:cs="仿宋"/>
          <w:snapToGrid w:val="0"/>
          <w:color w:val="auto"/>
          <w:spacing w:val="2"/>
          <w:sz w:val="31"/>
          <w:szCs w:val="31"/>
        </w:rPr>
      </w:pPr>
      <w:r>
        <w:rPr>
          <w:rFonts w:hint="eastAsia" w:ascii="仿宋" w:hAnsi="仿宋" w:eastAsia="仿宋" w:cs="仿宋"/>
          <w:snapToGrid w:val="0"/>
          <w:color w:val="auto"/>
          <w:spacing w:val="2"/>
          <w:sz w:val="31"/>
          <w:szCs w:val="31"/>
        </w:rPr>
        <w:t>依据《政府信息公开信息处理费管理办法》收取信息处理费情况。</w:t>
      </w:r>
    </w:p>
    <w:p w14:paraId="52D09FAF">
      <w:pPr>
        <w:kinsoku w:val="0"/>
        <w:autoSpaceDE w:val="0"/>
        <w:autoSpaceDN w:val="0"/>
        <w:adjustRightInd w:val="0"/>
        <w:snapToGrid w:val="0"/>
        <w:spacing w:before="5" w:beforeAutospacing="0" w:after="0" w:afterAutospacing="0" w:line="371" w:lineRule="auto"/>
        <w:ind w:left="32" w:right="14" w:firstLine="644"/>
        <w:textAlignment w:val="baseline"/>
        <w:rPr>
          <w:rFonts w:hint="eastAsia" w:ascii="仿宋" w:hAnsi="仿宋" w:eastAsia="仿宋" w:cs="仿宋"/>
          <w:snapToGrid w:val="0"/>
          <w:color w:val="auto"/>
          <w:spacing w:val="2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2"/>
          <w:sz w:val="31"/>
          <w:szCs w:val="31"/>
        </w:rPr>
        <w:t>202</w:t>
      </w:r>
      <w:r>
        <w:rPr>
          <w:rFonts w:hint="eastAsia" w:ascii="仿宋" w:hAnsi="仿宋" w:eastAsia="仿宋" w:cs="仿宋"/>
          <w:snapToGrid w:val="0"/>
          <w:color w:val="auto"/>
          <w:spacing w:val="2"/>
          <w:sz w:val="31"/>
          <w:szCs w:val="31"/>
          <w:lang w:val="en-US" w:eastAsia="zh-CN"/>
        </w:rPr>
        <w:t>5</w:t>
      </w:r>
      <w:r>
        <w:rPr>
          <w:rFonts w:hint="default" w:ascii="仿宋" w:hAnsi="仿宋" w:eastAsia="仿宋" w:cs="仿宋"/>
          <w:snapToGrid w:val="0"/>
          <w:color w:val="auto"/>
          <w:spacing w:val="2"/>
          <w:sz w:val="31"/>
          <w:szCs w:val="31"/>
        </w:rPr>
        <w:t>年，本</w:t>
      </w:r>
      <w:r>
        <w:rPr>
          <w:rFonts w:hint="eastAsia" w:ascii="仿宋" w:hAnsi="仿宋" w:eastAsia="仿宋" w:cs="仿宋"/>
          <w:snapToGrid w:val="0"/>
          <w:color w:val="auto"/>
          <w:spacing w:val="2"/>
          <w:sz w:val="31"/>
          <w:szCs w:val="31"/>
          <w:lang w:eastAsia="zh-CN"/>
        </w:rPr>
        <w:t>局</w:t>
      </w:r>
      <w:r>
        <w:rPr>
          <w:rFonts w:hint="default" w:ascii="仿宋" w:hAnsi="仿宋" w:eastAsia="仿宋" w:cs="仿宋"/>
          <w:snapToGrid w:val="0"/>
          <w:color w:val="auto"/>
          <w:spacing w:val="2"/>
          <w:sz w:val="31"/>
          <w:szCs w:val="31"/>
        </w:rPr>
        <w:t>未收取政府信息公开信息处理费。</w:t>
      </w:r>
    </w:p>
    <w:p w14:paraId="10036DFA">
      <w:pPr>
        <w:ind w:firstLine="420" w:firstLineChars="200"/>
        <w:rPr>
          <w:rFonts w:hint="default"/>
          <w:lang w:val="en-US"/>
        </w:rPr>
      </w:pPr>
    </w:p>
    <w:p w14:paraId="6340FE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D55A5"/>
    <w:multiLevelType w:val="singleLevel"/>
    <w:tmpl w:val="F21D55A5"/>
    <w:lvl w:ilvl="0" w:tentative="0">
      <w:start w:val="5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62A25"/>
    <w:rsid w:val="16CB6312"/>
    <w:rsid w:val="19371666"/>
    <w:rsid w:val="23A0798D"/>
    <w:rsid w:val="299C7CF6"/>
    <w:rsid w:val="2AC135BE"/>
    <w:rsid w:val="3E282EBE"/>
    <w:rsid w:val="3FB05F21"/>
    <w:rsid w:val="497B5AFF"/>
    <w:rsid w:val="4B587366"/>
    <w:rsid w:val="4D920248"/>
    <w:rsid w:val="5D373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1592</Words>
  <Characters>1640</Characters>
  <Lines>0</Lines>
  <Paragraphs>0</Paragraphs>
  <TotalTime>42</TotalTime>
  <ScaleCrop>false</ScaleCrop>
  <LinksUpToDate>false</LinksUpToDate>
  <CharactersWithSpaces>1656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Administrator.WIN-SAMKHVCVBGL</dc:creator>
  <cp:lastModifiedBy>超越有金</cp:lastModifiedBy>
  <dcterms:modified xsi:type="dcterms:W3CDTF">2026-01-29T07:53:21Z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eyJoZGlkIjoiMjY3MjZlZDUyNTRhMDVjMTc3OThhZDRmOTY3N2UzMWEiLCJ1c2VySWQiOiI3MTUzODk1NDkifQ==</vt:lpwstr>
  </property>
  <property fmtid="{D5CDD505-2E9C-101B-9397-08002B2CF9AE}" pid="4" name="ICV">
    <vt:lpwstr>593F3CD9EA5C4E7AAC88D8050D204893_12</vt:lpwstr>
  </property>
</Properties>
</file>